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81BF7" w14:textId="236ACF93" w:rsidR="00C17E80" w:rsidRPr="00A66C6A" w:rsidRDefault="002C03FB" w:rsidP="00A66C6A">
      <w:pPr>
        <w:pStyle w:val="Default"/>
        <w:rPr>
          <w:rFonts w:hAnsi="宋体"/>
          <w:b/>
          <w:sz w:val="28"/>
          <w:szCs w:val="28"/>
        </w:rPr>
      </w:pPr>
      <w:bookmarkStart w:id="0" w:name="OLE_LINK6"/>
      <w:bookmarkStart w:id="1" w:name="OLE_LINK1"/>
      <w:r>
        <w:rPr>
          <w:rFonts w:hAnsi="宋体" w:hint="eastAsia"/>
          <w:b/>
          <w:sz w:val="28"/>
          <w:szCs w:val="28"/>
        </w:rPr>
        <w:t>项目名称：</w:t>
      </w:r>
      <w:r w:rsidR="00A66C6A" w:rsidRPr="00A66C6A">
        <w:rPr>
          <w:rFonts w:hAnsi="宋体" w:hint="eastAsia"/>
          <w:b/>
          <w:sz w:val="28"/>
          <w:szCs w:val="28"/>
        </w:rPr>
        <w:t>大缸径柴油机共轨系统技改项目</w:t>
      </w:r>
      <w:r w:rsidR="00A66C6A" w:rsidRPr="00A66C6A" w:rsidDel="00344A9E">
        <w:rPr>
          <w:rFonts w:hAnsi="宋体"/>
          <w:b/>
          <w:sz w:val="28"/>
          <w:szCs w:val="28"/>
        </w:rPr>
        <w:t xml:space="preserve"> </w:t>
      </w:r>
    </w:p>
    <w:p w14:paraId="5CB5B975" w14:textId="274F6526" w:rsidR="00C17E80" w:rsidRDefault="002C03FB">
      <w:pPr>
        <w:spacing w:line="360" w:lineRule="auto"/>
        <w:jc w:val="left"/>
        <w:rPr>
          <w:rFonts w:eastAsia="仿宋_GB2312"/>
          <w:b/>
          <w:bCs/>
          <w:spacing w:val="60"/>
          <w:sz w:val="32"/>
          <w:szCs w:val="32"/>
        </w:rPr>
      </w:pPr>
      <w:r>
        <w:rPr>
          <w:rFonts w:ascii="宋体" w:hAnsi="宋体" w:cs="宋体" w:hint="eastAsia"/>
          <w:b/>
          <w:sz w:val="28"/>
          <w:szCs w:val="28"/>
        </w:rPr>
        <w:t>招标编号：</w:t>
      </w:r>
      <w:r w:rsidR="00E31D7B" w:rsidRPr="00F16B6A">
        <w:rPr>
          <w:rFonts w:ascii="宋体" w:hAnsi="宋体" w:cs="宋体" w:hint="eastAsia"/>
          <w:b/>
          <w:sz w:val="28"/>
          <w:szCs w:val="28"/>
        </w:rPr>
        <w:t>C</w:t>
      </w:r>
      <w:r w:rsidR="00E31D7B" w:rsidRPr="00F16B6A">
        <w:rPr>
          <w:rFonts w:ascii="宋体" w:hAnsi="宋体" w:cs="宋体"/>
          <w:b/>
          <w:sz w:val="28"/>
          <w:szCs w:val="28"/>
        </w:rPr>
        <w:t>YCG-ZB-20210</w:t>
      </w:r>
      <w:r w:rsidR="00F16B6A" w:rsidRPr="00F16B6A">
        <w:rPr>
          <w:rFonts w:ascii="宋体" w:hAnsi="宋体" w:cs="宋体"/>
          <w:b/>
          <w:sz w:val="28"/>
          <w:szCs w:val="28"/>
        </w:rPr>
        <w:t>20</w:t>
      </w:r>
    </w:p>
    <w:p w14:paraId="4298988B" w14:textId="77777777" w:rsidR="00C17E80" w:rsidRDefault="00C17E80">
      <w:pPr>
        <w:rPr>
          <w:rFonts w:eastAsia="仿宋_GB2312"/>
          <w:bCs/>
          <w:spacing w:val="60"/>
          <w:sz w:val="32"/>
          <w:szCs w:val="32"/>
        </w:rPr>
      </w:pPr>
    </w:p>
    <w:p w14:paraId="7320DA92" w14:textId="77777777" w:rsidR="00C17E80" w:rsidRDefault="002C03FB">
      <w:pPr>
        <w:jc w:val="center"/>
        <w:rPr>
          <w:rFonts w:ascii="宋体" w:hAnsi="宋体" w:cs="宋体"/>
          <w:b/>
          <w:sz w:val="84"/>
          <w:szCs w:val="84"/>
        </w:rPr>
      </w:pPr>
      <w:r>
        <w:rPr>
          <w:rFonts w:ascii="宋体" w:hAnsi="宋体" w:cs="宋体" w:hint="eastAsia"/>
          <w:b/>
          <w:sz w:val="84"/>
          <w:szCs w:val="84"/>
        </w:rPr>
        <w:t>机电产品国际招标</w:t>
      </w:r>
    </w:p>
    <w:p w14:paraId="4E6DF738" w14:textId="77777777" w:rsidR="00C17E80" w:rsidRDefault="002C03FB">
      <w:pPr>
        <w:jc w:val="center"/>
        <w:rPr>
          <w:rFonts w:ascii="宋体" w:hAnsi="宋体" w:cs="宋体"/>
          <w:bCs/>
          <w:sz w:val="36"/>
          <w:szCs w:val="36"/>
        </w:rPr>
      </w:pPr>
      <w:r>
        <w:rPr>
          <w:rFonts w:ascii="宋体" w:hAnsi="宋体" w:cs="宋体" w:hint="eastAsia"/>
          <w:b/>
          <w:sz w:val="84"/>
          <w:szCs w:val="84"/>
        </w:rPr>
        <w:t>招标文件</w:t>
      </w:r>
    </w:p>
    <w:p w14:paraId="6BB1F3A3" w14:textId="77777777" w:rsidR="00C17E80" w:rsidRDefault="00C17E80">
      <w:pPr>
        <w:jc w:val="center"/>
        <w:rPr>
          <w:rFonts w:ascii="宋体" w:hAnsi="宋体" w:cs="宋体"/>
          <w:bCs/>
          <w:sz w:val="36"/>
          <w:szCs w:val="36"/>
        </w:rPr>
      </w:pPr>
    </w:p>
    <w:p w14:paraId="3E3F49DE" w14:textId="77777777" w:rsidR="00C17E80" w:rsidRDefault="00C17E80">
      <w:pPr>
        <w:jc w:val="center"/>
        <w:rPr>
          <w:rFonts w:ascii="宋体" w:hAnsi="宋体" w:cs="宋体"/>
          <w:b/>
          <w:sz w:val="36"/>
          <w:szCs w:val="36"/>
        </w:rPr>
      </w:pPr>
    </w:p>
    <w:p w14:paraId="1D01A284" w14:textId="77777777" w:rsidR="00C17E80" w:rsidRDefault="00C17E80">
      <w:pPr>
        <w:jc w:val="center"/>
        <w:rPr>
          <w:rFonts w:ascii="宋体" w:hAnsi="宋体" w:cs="宋体"/>
          <w:b/>
          <w:sz w:val="36"/>
          <w:szCs w:val="36"/>
        </w:rPr>
      </w:pPr>
    </w:p>
    <w:p w14:paraId="62C465C3" w14:textId="77777777" w:rsidR="00C17E80" w:rsidRDefault="00C17E80">
      <w:pPr>
        <w:spacing w:line="360" w:lineRule="auto"/>
        <w:jc w:val="center"/>
        <w:rPr>
          <w:rFonts w:eastAsia="仿宋_GB2312"/>
          <w:bCs/>
          <w:sz w:val="36"/>
          <w:szCs w:val="36"/>
        </w:rPr>
      </w:pPr>
    </w:p>
    <w:p w14:paraId="2380D271" w14:textId="2C6D86EB" w:rsidR="00C17E80" w:rsidRDefault="00C17E80">
      <w:pPr>
        <w:spacing w:line="360" w:lineRule="auto"/>
        <w:jc w:val="center"/>
        <w:rPr>
          <w:rFonts w:eastAsia="仿宋_GB2312"/>
          <w:bCs/>
          <w:sz w:val="36"/>
          <w:szCs w:val="36"/>
        </w:rPr>
      </w:pPr>
    </w:p>
    <w:p w14:paraId="20160268" w14:textId="77777777" w:rsidR="00C17E80" w:rsidRDefault="00C17E80">
      <w:pPr>
        <w:spacing w:line="360" w:lineRule="auto"/>
        <w:jc w:val="center"/>
        <w:rPr>
          <w:rFonts w:eastAsia="仿宋_GB2312"/>
          <w:bCs/>
          <w:sz w:val="36"/>
          <w:szCs w:val="36"/>
        </w:rPr>
      </w:pPr>
    </w:p>
    <w:p w14:paraId="076722F5" w14:textId="77777777" w:rsidR="00C17E80" w:rsidRDefault="00C17E80">
      <w:pPr>
        <w:rPr>
          <w:rFonts w:eastAsia="仿宋_GB2312"/>
          <w:sz w:val="44"/>
        </w:rPr>
      </w:pPr>
    </w:p>
    <w:p w14:paraId="1AB4B5F2" w14:textId="77777777" w:rsidR="00C17E80" w:rsidRDefault="002C03FB">
      <w:pPr>
        <w:spacing w:line="360" w:lineRule="auto"/>
        <w:ind w:firstLineChars="300" w:firstLine="964"/>
        <w:jc w:val="left"/>
        <w:rPr>
          <w:rFonts w:ascii="宋体" w:hAnsi="宋体" w:cs="宋体"/>
          <w:b/>
          <w:sz w:val="32"/>
          <w:szCs w:val="32"/>
        </w:rPr>
      </w:pPr>
      <w:r>
        <w:rPr>
          <w:rFonts w:ascii="宋体" w:hAnsi="宋体" w:cs="宋体" w:hint="eastAsia"/>
          <w:b/>
          <w:sz w:val="32"/>
          <w:szCs w:val="32"/>
        </w:rPr>
        <w:t>招标人名称：中国重汽集团重庆燃油喷射系统有限公司</w:t>
      </w:r>
    </w:p>
    <w:p w14:paraId="303A61A9" w14:textId="77777777" w:rsidR="00C17E80" w:rsidRPr="00E31D7B" w:rsidRDefault="00C17E80">
      <w:pPr>
        <w:pStyle w:val="af2"/>
        <w:spacing w:line="360" w:lineRule="auto"/>
        <w:ind w:leftChars="47" w:left="99" w:firstLineChars="245" w:firstLine="787"/>
        <w:rPr>
          <w:rFonts w:hAnsi="宋体" w:cs="宋体"/>
          <w:b/>
          <w:sz w:val="32"/>
          <w:szCs w:val="32"/>
        </w:rPr>
      </w:pPr>
    </w:p>
    <w:p w14:paraId="4AC162AA" w14:textId="77777777" w:rsidR="00C17E80" w:rsidRDefault="00C17E80">
      <w:pPr>
        <w:rPr>
          <w:rFonts w:hAnsi="宋体" w:cs="宋体"/>
          <w:b/>
          <w:sz w:val="32"/>
          <w:szCs w:val="32"/>
        </w:rPr>
      </w:pPr>
    </w:p>
    <w:p w14:paraId="77F2FE87" w14:textId="77777777" w:rsidR="00C17E80" w:rsidRDefault="00C17E80">
      <w:pPr>
        <w:rPr>
          <w:rFonts w:hAnsi="宋体" w:cs="宋体"/>
          <w:b/>
          <w:sz w:val="32"/>
          <w:szCs w:val="32"/>
        </w:rPr>
      </w:pPr>
    </w:p>
    <w:p w14:paraId="401B7B07" w14:textId="1E0C4174" w:rsidR="00C17E80" w:rsidRDefault="002C03FB">
      <w:pPr>
        <w:spacing w:before="120" w:after="120" w:line="360" w:lineRule="auto"/>
        <w:jc w:val="center"/>
        <w:rPr>
          <w:rFonts w:ascii="宋体" w:hAnsi="宋体"/>
          <w:b/>
          <w:kern w:val="0"/>
          <w:sz w:val="36"/>
          <w:szCs w:val="36"/>
        </w:rPr>
        <w:sectPr w:rsidR="00C17E80">
          <w:headerReference w:type="even" r:id="rId8"/>
          <w:headerReference w:type="default" r:id="rId9"/>
          <w:footerReference w:type="even" r:id="rId10"/>
          <w:footerReference w:type="default" r:id="rId11"/>
          <w:pgSz w:w="11906" w:h="16838"/>
          <w:pgMar w:top="1418" w:right="1418" w:bottom="1418" w:left="1418" w:header="1021" w:footer="1021" w:gutter="0"/>
          <w:cols w:space="720"/>
          <w:titlePg/>
          <w:docGrid w:linePitch="312"/>
        </w:sectPr>
      </w:pPr>
      <w:r>
        <w:rPr>
          <w:rFonts w:ascii="宋体" w:hAnsi="宋体" w:cs="宋体" w:hint="eastAsia"/>
          <w:b/>
          <w:sz w:val="32"/>
          <w:szCs w:val="32"/>
        </w:rPr>
        <w:t>2021年</w:t>
      </w:r>
      <w:r w:rsidR="00F319CB">
        <w:rPr>
          <w:rFonts w:ascii="宋体" w:hAnsi="宋体" w:cs="宋体" w:hint="eastAsia"/>
          <w:b/>
          <w:sz w:val="32"/>
          <w:szCs w:val="32"/>
        </w:rPr>
        <w:t>3</w:t>
      </w:r>
      <w:r>
        <w:rPr>
          <w:rFonts w:ascii="宋体" w:hAnsi="宋体" w:cs="宋体" w:hint="eastAsia"/>
          <w:b/>
          <w:sz w:val="32"/>
          <w:szCs w:val="32"/>
        </w:rPr>
        <w:t>月</w:t>
      </w:r>
    </w:p>
    <w:p w14:paraId="794B8A4A" w14:textId="77777777" w:rsidR="00C17E80" w:rsidRDefault="002C03FB">
      <w:pPr>
        <w:tabs>
          <w:tab w:val="left" w:pos="615"/>
        </w:tabs>
        <w:spacing w:after="360" w:line="360" w:lineRule="auto"/>
        <w:jc w:val="center"/>
        <w:rPr>
          <w:rFonts w:ascii="宋体" w:hAnsi="宋体"/>
          <w:b/>
          <w:kern w:val="0"/>
          <w:sz w:val="44"/>
        </w:rPr>
      </w:pPr>
      <w:r>
        <w:rPr>
          <w:rFonts w:ascii="宋体" w:hAnsi="宋体" w:hint="eastAsia"/>
          <w:b/>
          <w:kern w:val="0"/>
          <w:sz w:val="44"/>
        </w:rPr>
        <w:lastRenderedPageBreak/>
        <w:t>目  录</w:t>
      </w:r>
    </w:p>
    <w:p w14:paraId="62053569" w14:textId="77777777" w:rsidR="00C17E80" w:rsidRDefault="00C17E80">
      <w:pPr>
        <w:tabs>
          <w:tab w:val="center" w:pos="8085"/>
        </w:tabs>
        <w:spacing w:before="240" w:line="360" w:lineRule="auto"/>
        <w:jc w:val="center"/>
        <w:rPr>
          <w:rFonts w:ascii="宋体" w:hAnsi="宋体"/>
          <w:b/>
          <w:kern w:val="0"/>
          <w:sz w:val="44"/>
        </w:rPr>
      </w:pPr>
    </w:p>
    <w:p w14:paraId="7CDEF926" w14:textId="2C4B39BF" w:rsidR="00C17E80" w:rsidRDefault="00B948D0" w:rsidP="00B948D0">
      <w:pPr>
        <w:tabs>
          <w:tab w:val="left" w:pos="2135"/>
        </w:tabs>
        <w:snapToGrid w:val="0"/>
        <w:spacing w:before="60" w:after="60" w:line="360" w:lineRule="auto"/>
        <w:ind w:left="2135"/>
        <w:rPr>
          <w:rFonts w:ascii="宋体" w:hAnsi="宋体"/>
          <w:kern w:val="0"/>
          <w:sz w:val="28"/>
        </w:rPr>
      </w:pPr>
      <w:r>
        <w:rPr>
          <w:rFonts w:ascii="宋体" w:hAnsi="宋体" w:hint="eastAsia"/>
          <w:kern w:val="0"/>
          <w:sz w:val="28"/>
        </w:rPr>
        <w:t xml:space="preserve">第一章 </w:t>
      </w:r>
      <w:r w:rsidR="002C03FB">
        <w:rPr>
          <w:rFonts w:ascii="宋体" w:hAnsi="宋体" w:hint="eastAsia"/>
          <w:kern w:val="0"/>
          <w:sz w:val="28"/>
        </w:rPr>
        <w:t xml:space="preserve">投标邀请  </w:t>
      </w:r>
    </w:p>
    <w:p w14:paraId="11091840" w14:textId="5C0F3B95" w:rsidR="00C17E80" w:rsidRDefault="00B948D0" w:rsidP="00B948D0">
      <w:pPr>
        <w:tabs>
          <w:tab w:val="left" w:pos="2135"/>
        </w:tabs>
        <w:snapToGrid w:val="0"/>
        <w:spacing w:before="60" w:after="60" w:line="360" w:lineRule="auto"/>
        <w:ind w:left="2135"/>
        <w:rPr>
          <w:rFonts w:ascii="宋体" w:hAnsi="宋体"/>
          <w:kern w:val="0"/>
          <w:sz w:val="28"/>
        </w:rPr>
      </w:pPr>
      <w:r>
        <w:rPr>
          <w:rFonts w:ascii="宋体" w:hAnsi="宋体" w:hint="eastAsia"/>
          <w:kern w:val="0"/>
          <w:sz w:val="28"/>
        </w:rPr>
        <w:t xml:space="preserve">第二章 </w:t>
      </w:r>
      <w:r w:rsidR="002C03FB">
        <w:rPr>
          <w:rFonts w:ascii="宋体" w:hAnsi="宋体" w:hint="eastAsia"/>
          <w:kern w:val="0"/>
          <w:sz w:val="28"/>
        </w:rPr>
        <w:t>投标资料表</w:t>
      </w:r>
    </w:p>
    <w:p w14:paraId="24F40307" w14:textId="4E31FC3B" w:rsidR="00C17E80" w:rsidRDefault="00B948D0" w:rsidP="00B948D0">
      <w:pPr>
        <w:tabs>
          <w:tab w:val="left" w:pos="2135"/>
        </w:tabs>
        <w:snapToGrid w:val="0"/>
        <w:spacing w:before="60" w:after="60" w:line="360" w:lineRule="auto"/>
        <w:ind w:left="2135"/>
        <w:rPr>
          <w:rFonts w:ascii="宋体" w:hAnsi="宋体"/>
          <w:kern w:val="0"/>
          <w:sz w:val="28"/>
        </w:rPr>
      </w:pPr>
      <w:r>
        <w:rPr>
          <w:rFonts w:ascii="宋体" w:hAnsi="宋体" w:hint="eastAsia"/>
          <w:kern w:val="0"/>
          <w:sz w:val="28"/>
        </w:rPr>
        <w:t xml:space="preserve">第三章 </w:t>
      </w:r>
      <w:r w:rsidR="002C03FB">
        <w:rPr>
          <w:rFonts w:ascii="宋体" w:hAnsi="宋体" w:hint="eastAsia"/>
          <w:kern w:val="0"/>
          <w:sz w:val="28"/>
        </w:rPr>
        <w:t>合同资料表</w:t>
      </w:r>
    </w:p>
    <w:p w14:paraId="4024EABA" w14:textId="618CC677" w:rsidR="00C17E80" w:rsidRDefault="00B948D0" w:rsidP="00B948D0">
      <w:pPr>
        <w:tabs>
          <w:tab w:val="left" w:pos="2135"/>
        </w:tabs>
        <w:snapToGrid w:val="0"/>
        <w:spacing w:before="60" w:after="60" w:line="360" w:lineRule="auto"/>
        <w:ind w:left="2135"/>
        <w:rPr>
          <w:rFonts w:ascii="宋体" w:hAnsi="宋体"/>
          <w:kern w:val="0"/>
          <w:sz w:val="28"/>
        </w:rPr>
      </w:pPr>
      <w:r>
        <w:rPr>
          <w:rFonts w:ascii="宋体" w:hAnsi="宋体" w:hint="eastAsia"/>
          <w:kern w:val="0"/>
          <w:sz w:val="28"/>
        </w:rPr>
        <w:t xml:space="preserve">第四章 </w:t>
      </w:r>
      <w:r w:rsidR="002C03FB">
        <w:rPr>
          <w:rFonts w:ascii="宋体" w:hAnsi="宋体" w:hint="eastAsia"/>
          <w:kern w:val="0"/>
          <w:sz w:val="28"/>
        </w:rPr>
        <w:t>货物需求一览表及技术规格</w:t>
      </w:r>
    </w:p>
    <w:p w14:paraId="634DAA79" w14:textId="77777777" w:rsidR="00C17E80" w:rsidRDefault="002C03FB">
      <w:pPr>
        <w:snapToGrid w:val="0"/>
        <w:spacing w:before="60" w:after="60" w:line="360" w:lineRule="auto"/>
        <w:ind w:firstLine="560"/>
        <w:rPr>
          <w:rFonts w:ascii="宋体" w:hAnsi="宋体"/>
          <w:kern w:val="0"/>
          <w:sz w:val="28"/>
        </w:rPr>
      </w:pPr>
      <w:r>
        <w:rPr>
          <w:rFonts w:ascii="宋体" w:hAnsi="宋体"/>
          <w:kern w:val="0"/>
          <w:sz w:val="28"/>
        </w:rPr>
        <w:tab/>
      </w:r>
    </w:p>
    <w:p w14:paraId="3591DA0C" w14:textId="77777777" w:rsidR="00C17E80" w:rsidRDefault="00C17E80">
      <w:pPr>
        <w:snapToGrid w:val="0"/>
        <w:spacing w:before="60" w:after="60" w:line="360" w:lineRule="auto"/>
        <w:ind w:firstLine="560"/>
        <w:rPr>
          <w:rFonts w:ascii="宋体" w:hAnsi="宋体"/>
          <w:kern w:val="0"/>
          <w:sz w:val="28"/>
        </w:rPr>
      </w:pPr>
    </w:p>
    <w:p w14:paraId="3766BC07" w14:textId="77777777" w:rsidR="00C17E80" w:rsidRDefault="00C17E80">
      <w:pPr>
        <w:snapToGrid w:val="0"/>
        <w:spacing w:before="60" w:after="60" w:line="360" w:lineRule="auto"/>
        <w:ind w:firstLine="560"/>
        <w:rPr>
          <w:rFonts w:ascii="宋体" w:hAnsi="宋体"/>
          <w:kern w:val="0"/>
          <w:sz w:val="28"/>
        </w:rPr>
      </w:pPr>
    </w:p>
    <w:p w14:paraId="7B481ED3" w14:textId="77777777" w:rsidR="00C17E80" w:rsidRDefault="00C17E80">
      <w:pPr>
        <w:snapToGrid w:val="0"/>
        <w:spacing w:before="60" w:after="60" w:line="360" w:lineRule="auto"/>
        <w:ind w:firstLine="560"/>
        <w:rPr>
          <w:rFonts w:ascii="宋体" w:hAnsi="宋体"/>
          <w:kern w:val="0"/>
          <w:sz w:val="28"/>
        </w:rPr>
      </w:pPr>
    </w:p>
    <w:p w14:paraId="18D36D08" w14:textId="77777777" w:rsidR="00C17E80" w:rsidRDefault="00C17E80">
      <w:pPr>
        <w:snapToGrid w:val="0"/>
        <w:spacing w:before="60" w:after="60" w:line="360" w:lineRule="auto"/>
        <w:ind w:firstLine="560"/>
        <w:rPr>
          <w:rFonts w:ascii="宋体" w:hAnsi="宋体"/>
          <w:kern w:val="0"/>
          <w:sz w:val="28"/>
        </w:rPr>
      </w:pPr>
    </w:p>
    <w:p w14:paraId="020A806F" w14:textId="77777777" w:rsidR="00C17E80" w:rsidRDefault="002C03FB">
      <w:pPr>
        <w:snapToGrid w:val="0"/>
        <w:spacing w:before="60" w:after="60" w:line="360" w:lineRule="auto"/>
        <w:ind w:firstLineChars="374" w:firstLine="1201"/>
        <w:rPr>
          <w:rFonts w:ascii="宋体" w:hAnsi="宋体"/>
          <w:kern w:val="0"/>
          <w:sz w:val="28"/>
        </w:rPr>
      </w:pPr>
      <w:r>
        <w:rPr>
          <w:rFonts w:ascii="宋体" w:hAnsi="宋体" w:hint="eastAsia"/>
          <w:b/>
          <w:kern w:val="0"/>
          <w:sz w:val="32"/>
        </w:rPr>
        <w:t>（注：招标文件中英文不一致的以中文为准）</w:t>
      </w:r>
    </w:p>
    <w:p w14:paraId="67EDE276" w14:textId="77777777" w:rsidR="00C17E80" w:rsidRDefault="002C03FB">
      <w:pPr>
        <w:snapToGrid w:val="0"/>
        <w:spacing w:line="360" w:lineRule="auto"/>
        <w:jc w:val="center"/>
        <w:rPr>
          <w:rFonts w:ascii="宋体" w:hAnsi="宋体"/>
          <w:kern w:val="0"/>
          <w:sz w:val="28"/>
        </w:rPr>
      </w:pPr>
      <w:r>
        <w:rPr>
          <w:rFonts w:ascii="宋体" w:hAnsi="宋体"/>
          <w:kern w:val="0"/>
          <w:sz w:val="28"/>
        </w:rPr>
        <w:br w:type="page"/>
      </w:r>
    </w:p>
    <w:p w14:paraId="2C15B54B" w14:textId="77777777" w:rsidR="00C17E80" w:rsidRDefault="002C03FB">
      <w:pPr>
        <w:pStyle w:val="10"/>
        <w:spacing w:beforeLines="50" w:before="120" w:afterLines="50" w:after="120" w:line="240" w:lineRule="auto"/>
        <w:jc w:val="center"/>
        <w:rPr>
          <w:sz w:val="32"/>
        </w:rPr>
      </w:pPr>
      <w:bookmarkStart w:id="2" w:name="_Toc16026367"/>
      <w:r>
        <w:rPr>
          <w:rFonts w:hint="eastAsia"/>
          <w:sz w:val="32"/>
        </w:rPr>
        <w:lastRenderedPageBreak/>
        <w:t>编写投标文件和投标时的有关注意事项</w:t>
      </w:r>
      <w:bookmarkEnd w:id="2"/>
    </w:p>
    <w:p w14:paraId="57D8C25B" w14:textId="77777777" w:rsidR="00C17E80" w:rsidRDefault="002C03FB">
      <w:pPr>
        <w:spacing w:line="440" w:lineRule="exact"/>
        <w:ind w:firstLineChars="200" w:firstLine="480"/>
        <w:rPr>
          <w:sz w:val="24"/>
        </w:rPr>
      </w:pPr>
      <w:r>
        <w:rPr>
          <w:rFonts w:hint="eastAsia"/>
          <w:sz w:val="24"/>
        </w:rPr>
        <w:t>一、按照《中华人民共和国招标投标法》以及对商务部下达的《机电产品国际招标投标实施办法（试行）》（商务部</w:t>
      </w:r>
      <w:r>
        <w:rPr>
          <w:rFonts w:hint="eastAsia"/>
          <w:sz w:val="24"/>
        </w:rPr>
        <w:t>1</w:t>
      </w:r>
      <w:r>
        <w:rPr>
          <w:rFonts w:hint="eastAsia"/>
          <w:sz w:val="24"/>
        </w:rPr>
        <w:t>号令）的要求，投标人应在投标文件中一次性报出自身所能承担的最具有竞争性的价格。投标人的投标方案、投标声明（价格变更或其他声明）都要在开标时一并唱出，否则在评标时不予承认。</w:t>
      </w:r>
    </w:p>
    <w:p w14:paraId="31A4FB2B" w14:textId="77777777" w:rsidR="00C17E80" w:rsidRDefault="002C03FB">
      <w:pPr>
        <w:spacing w:line="440" w:lineRule="exact"/>
        <w:ind w:firstLineChars="200" w:firstLine="480"/>
        <w:rPr>
          <w:sz w:val="24"/>
        </w:rPr>
      </w:pPr>
      <w:r>
        <w:rPr>
          <w:rFonts w:hint="eastAsia"/>
          <w:sz w:val="24"/>
        </w:rPr>
        <w:t>二、投标文件的编制：</w:t>
      </w:r>
    </w:p>
    <w:p w14:paraId="21447FDB" w14:textId="77777777" w:rsidR="00C17E80" w:rsidRDefault="002C03FB">
      <w:pPr>
        <w:spacing w:line="440" w:lineRule="exact"/>
        <w:ind w:left="480"/>
        <w:rPr>
          <w:bCs/>
          <w:sz w:val="24"/>
        </w:rPr>
      </w:pPr>
      <w:r>
        <w:rPr>
          <w:rFonts w:hint="eastAsia"/>
          <w:bCs/>
          <w:sz w:val="24"/>
        </w:rPr>
        <w:t>1</w:t>
      </w:r>
      <w:r>
        <w:rPr>
          <w:rFonts w:hint="eastAsia"/>
          <w:bCs/>
          <w:sz w:val="24"/>
        </w:rPr>
        <w:t>．投标文件应以</w:t>
      </w:r>
      <w:r>
        <w:rPr>
          <w:rFonts w:asciiTheme="minorEastAsia" w:eastAsiaTheme="minorEastAsia" w:hAnsiTheme="minorEastAsia"/>
          <w:sz w:val="24"/>
          <w:szCs w:val="24"/>
        </w:rPr>
        <w:t>中文或中英文</w:t>
      </w:r>
      <w:r>
        <w:rPr>
          <w:rFonts w:hint="eastAsia"/>
          <w:bCs/>
          <w:sz w:val="24"/>
        </w:rPr>
        <w:t>编写，如有冲突以中文为准。</w:t>
      </w:r>
    </w:p>
    <w:p w14:paraId="5BE9C93A" w14:textId="77777777" w:rsidR="00C17E80" w:rsidRDefault="002C03FB">
      <w:pPr>
        <w:spacing w:line="440" w:lineRule="exact"/>
        <w:ind w:left="480"/>
        <w:rPr>
          <w:sz w:val="24"/>
        </w:rPr>
      </w:pPr>
      <w:r>
        <w:rPr>
          <w:rFonts w:hint="eastAsia"/>
          <w:sz w:val="24"/>
        </w:rPr>
        <w:t>2</w:t>
      </w:r>
      <w:r>
        <w:rPr>
          <w:rFonts w:hint="eastAsia"/>
          <w:sz w:val="24"/>
        </w:rPr>
        <w:t>．投标人须仔细研读“投标人须知”以及“投标资料表”中“投标文件的编制”的内容。</w:t>
      </w:r>
    </w:p>
    <w:p w14:paraId="32D999A7" w14:textId="77777777" w:rsidR="00C17E80" w:rsidRDefault="002C03FB">
      <w:pPr>
        <w:spacing w:line="440" w:lineRule="exact"/>
        <w:ind w:firstLineChars="200" w:firstLine="480"/>
        <w:rPr>
          <w:sz w:val="24"/>
        </w:rPr>
      </w:pPr>
      <w:r>
        <w:rPr>
          <w:rFonts w:hint="eastAsia"/>
          <w:sz w:val="24"/>
        </w:rPr>
        <w:t>3</w:t>
      </w:r>
      <w:r>
        <w:rPr>
          <w:rFonts w:hint="eastAsia"/>
          <w:sz w:val="24"/>
        </w:rPr>
        <w:t>．投标人须按照提供的投标文件版本格式认真编写和装订投标文件。投标一览表必须认真填写，不可缺项。特别提请注意的是投标文件的不完整将增加投标被否决的可能性。</w:t>
      </w:r>
    </w:p>
    <w:p w14:paraId="60E85E81" w14:textId="77777777" w:rsidR="00C17E80" w:rsidRDefault="002C03FB">
      <w:pPr>
        <w:spacing w:line="440" w:lineRule="exact"/>
        <w:ind w:firstLineChars="200" w:firstLine="480"/>
        <w:rPr>
          <w:sz w:val="24"/>
        </w:rPr>
      </w:pPr>
      <w:r>
        <w:rPr>
          <w:rFonts w:hint="eastAsia"/>
          <w:sz w:val="24"/>
        </w:rPr>
        <w:t xml:space="preserve">4. </w:t>
      </w:r>
      <w:r>
        <w:rPr>
          <w:rFonts w:hint="eastAsia"/>
          <w:sz w:val="24"/>
        </w:rPr>
        <w:t>投标文件格式以第二册中“附件：投标文件格式”内容为依据进行编写。</w:t>
      </w:r>
    </w:p>
    <w:p w14:paraId="4D7E559A" w14:textId="77777777" w:rsidR="00C17E80" w:rsidRDefault="002C03FB">
      <w:pPr>
        <w:tabs>
          <w:tab w:val="left" w:pos="1440"/>
        </w:tabs>
        <w:spacing w:line="440" w:lineRule="exact"/>
        <w:ind w:firstLineChars="200" w:firstLine="480"/>
        <w:rPr>
          <w:sz w:val="24"/>
        </w:rPr>
      </w:pPr>
      <w:r>
        <w:rPr>
          <w:rFonts w:hint="eastAsia"/>
          <w:sz w:val="24"/>
        </w:rPr>
        <w:t>三、投标文件的密封及递交：</w:t>
      </w:r>
    </w:p>
    <w:p w14:paraId="02A6CD84" w14:textId="77777777" w:rsidR="00C17E80" w:rsidRDefault="002C03FB">
      <w:pPr>
        <w:spacing w:line="440" w:lineRule="exact"/>
        <w:ind w:rightChars="12" w:right="25" w:firstLineChars="200" w:firstLine="480"/>
        <w:rPr>
          <w:sz w:val="24"/>
        </w:rPr>
      </w:pPr>
      <w:r>
        <w:rPr>
          <w:rFonts w:hint="eastAsia"/>
          <w:sz w:val="24"/>
        </w:rPr>
        <w:t>1</w:t>
      </w:r>
      <w:r>
        <w:rPr>
          <w:rFonts w:hint="eastAsia"/>
          <w:sz w:val="24"/>
        </w:rPr>
        <w:t>．请投标人将投标一览表（中英文）、投标保证金、投标声明（如有）一同密封单独提交，标明投标人名称和招标编号，并注明“于（开标日期及时间）之前不准启封”的字样。</w:t>
      </w:r>
    </w:p>
    <w:p w14:paraId="5426E8E4" w14:textId="77777777" w:rsidR="00C17E80" w:rsidRDefault="002C03FB">
      <w:pPr>
        <w:spacing w:line="440" w:lineRule="exact"/>
        <w:ind w:firstLineChars="200" w:firstLine="480"/>
        <w:rPr>
          <w:sz w:val="24"/>
        </w:rPr>
      </w:pPr>
      <w:r>
        <w:rPr>
          <w:rFonts w:hint="eastAsia"/>
          <w:sz w:val="24"/>
        </w:rPr>
        <w:t>2</w:t>
      </w:r>
      <w:r>
        <w:rPr>
          <w:rFonts w:hint="eastAsia"/>
          <w:sz w:val="24"/>
        </w:rPr>
        <w:t>．投标文件正本、副本，分别密封在单独的信封中，在信封上标明投标人名称、招标编号、招标设备名称及“正本”或“副本”字样，并注明“于（开标日期及时间）之前不准启封”的字样。</w:t>
      </w:r>
    </w:p>
    <w:p w14:paraId="73C1458C" w14:textId="77777777" w:rsidR="00C17E80" w:rsidRDefault="002C03FB">
      <w:pPr>
        <w:spacing w:line="440" w:lineRule="exact"/>
        <w:ind w:firstLineChars="200" w:firstLine="480"/>
        <w:rPr>
          <w:sz w:val="24"/>
        </w:rPr>
      </w:pPr>
      <w:r>
        <w:rPr>
          <w:rFonts w:hint="eastAsia"/>
          <w:sz w:val="24"/>
        </w:rPr>
        <w:t>3</w:t>
      </w:r>
      <w:r>
        <w:rPr>
          <w:rFonts w:hint="eastAsia"/>
          <w:sz w:val="24"/>
        </w:rPr>
        <w:t>．投标人须提供投标文件的电子版本一份（</w:t>
      </w:r>
      <w:r>
        <w:rPr>
          <w:rFonts w:hint="eastAsia"/>
          <w:sz w:val="24"/>
        </w:rPr>
        <w:t>U</w:t>
      </w:r>
      <w:r>
        <w:rPr>
          <w:rFonts w:hint="eastAsia"/>
          <w:sz w:val="24"/>
        </w:rPr>
        <w:t>盘），与投标文件正本一同密封提交。</w:t>
      </w:r>
    </w:p>
    <w:p w14:paraId="58961115" w14:textId="77777777" w:rsidR="00C17E80" w:rsidRDefault="002C03FB">
      <w:pPr>
        <w:spacing w:line="440" w:lineRule="exact"/>
        <w:ind w:firstLineChars="200" w:firstLine="480"/>
        <w:rPr>
          <w:sz w:val="24"/>
        </w:rPr>
      </w:pPr>
      <w:r>
        <w:rPr>
          <w:rFonts w:hint="eastAsia"/>
          <w:sz w:val="24"/>
        </w:rPr>
        <w:t>四、特别说明及提醒：</w:t>
      </w:r>
    </w:p>
    <w:p w14:paraId="101A2AF9" w14:textId="77777777" w:rsidR="00C17E80" w:rsidRDefault="002C03FB">
      <w:pPr>
        <w:spacing w:line="440" w:lineRule="exact"/>
        <w:ind w:firstLineChars="200" w:firstLine="480"/>
        <w:rPr>
          <w:sz w:val="24"/>
        </w:rPr>
      </w:pPr>
      <w:r>
        <w:rPr>
          <w:rFonts w:hint="eastAsia"/>
          <w:sz w:val="24"/>
        </w:rPr>
        <w:t xml:space="preserve">1. </w:t>
      </w:r>
      <w:r>
        <w:rPr>
          <w:rFonts w:hint="eastAsia"/>
          <w:sz w:val="24"/>
        </w:rPr>
        <w:t>招标文件中加注星号（“</w:t>
      </w:r>
      <w:r>
        <w:rPr>
          <w:rFonts w:ascii="宋体" w:hAnsi="宋体" w:hint="eastAsia"/>
          <w:sz w:val="24"/>
        </w:rPr>
        <w:t>★</w:t>
      </w:r>
      <w:r>
        <w:rPr>
          <w:rFonts w:hint="eastAsia"/>
          <w:sz w:val="24"/>
        </w:rPr>
        <w:t>”）的重要条款（参数），投标人不得提出负偏离，否则视为非实质性响应招标文件而导致其投标被否决。加注星号（“★”）的重要条款（参数）的投标响应应提供招标文件要求的技术资料予以支持。</w:t>
      </w:r>
    </w:p>
    <w:p w14:paraId="56EF4BDA" w14:textId="77777777" w:rsidR="00C17E80" w:rsidRDefault="002C03FB">
      <w:pPr>
        <w:spacing w:line="440" w:lineRule="exact"/>
        <w:ind w:firstLineChars="200" w:firstLine="480"/>
        <w:rPr>
          <w:sz w:val="24"/>
        </w:rPr>
      </w:pPr>
      <w:r>
        <w:rPr>
          <w:rFonts w:hint="eastAsia"/>
          <w:sz w:val="24"/>
        </w:rPr>
        <w:t xml:space="preserve">2. </w:t>
      </w:r>
      <w:r>
        <w:rPr>
          <w:rFonts w:hint="eastAsia"/>
          <w:sz w:val="24"/>
        </w:rPr>
        <w:t>招标文件中标注“</w:t>
      </w:r>
      <w:r>
        <w:rPr>
          <w:rFonts w:hint="eastAsia"/>
          <w:sz w:val="24"/>
        </w:rPr>
        <w:t>*</w:t>
      </w:r>
      <w:r>
        <w:rPr>
          <w:rFonts w:hint="eastAsia"/>
          <w:sz w:val="24"/>
        </w:rPr>
        <w:t>”与“★”均定义为“星号”，表现形式等同。</w:t>
      </w:r>
    </w:p>
    <w:p w14:paraId="353DC948" w14:textId="0B5EBA9E" w:rsidR="00C17E80" w:rsidRDefault="002C03FB">
      <w:pPr>
        <w:spacing w:line="440" w:lineRule="exact"/>
        <w:ind w:firstLineChars="200" w:firstLine="480"/>
        <w:rPr>
          <w:sz w:val="24"/>
        </w:rPr>
      </w:pPr>
      <w:r>
        <w:rPr>
          <w:rFonts w:hint="eastAsia"/>
          <w:sz w:val="24"/>
        </w:rPr>
        <w:t>3</w:t>
      </w:r>
      <w:r>
        <w:rPr>
          <w:rFonts w:hint="eastAsia"/>
          <w:sz w:val="24"/>
        </w:rPr>
        <w:t>．招标文件中如出现“招标方”、“公司”、“我公司”、“买方”等近义名词均定义为“招标人”；同样，“投标方”、“供货商”、“投标厂商”、“制造厂商”、“卖方”等近义名词均定义为“投标人”。</w:t>
      </w:r>
    </w:p>
    <w:p w14:paraId="4C29EDA1" w14:textId="7F8E1619" w:rsidR="00B948D0" w:rsidRDefault="00B948D0">
      <w:pPr>
        <w:spacing w:line="440" w:lineRule="exact"/>
        <w:ind w:firstLineChars="200" w:firstLine="480"/>
        <w:rPr>
          <w:sz w:val="24"/>
        </w:rPr>
      </w:pPr>
    </w:p>
    <w:p w14:paraId="08F2AA68" w14:textId="60800BDB" w:rsidR="00B948D0" w:rsidRDefault="00B948D0">
      <w:pPr>
        <w:spacing w:line="440" w:lineRule="exact"/>
        <w:ind w:firstLineChars="200" w:firstLine="480"/>
        <w:rPr>
          <w:sz w:val="24"/>
        </w:rPr>
      </w:pPr>
    </w:p>
    <w:p w14:paraId="2B53B39E" w14:textId="451E6CD2" w:rsidR="00B948D0" w:rsidRDefault="00B948D0">
      <w:pPr>
        <w:spacing w:line="440" w:lineRule="exact"/>
        <w:ind w:firstLineChars="200" w:firstLine="480"/>
        <w:rPr>
          <w:sz w:val="24"/>
        </w:rPr>
      </w:pPr>
    </w:p>
    <w:p w14:paraId="3B418583" w14:textId="77777777" w:rsidR="00B948D0" w:rsidRDefault="00B948D0">
      <w:pPr>
        <w:spacing w:line="440" w:lineRule="exact"/>
        <w:ind w:firstLineChars="200" w:firstLine="480"/>
        <w:rPr>
          <w:sz w:val="24"/>
        </w:rPr>
      </w:pPr>
    </w:p>
    <w:p w14:paraId="07D205F9" w14:textId="25347807" w:rsidR="00C17E80" w:rsidRDefault="002C03FB">
      <w:pPr>
        <w:snapToGrid w:val="0"/>
        <w:spacing w:line="360" w:lineRule="auto"/>
        <w:jc w:val="center"/>
        <w:rPr>
          <w:rFonts w:ascii="宋体" w:hAnsi="宋体"/>
          <w:kern w:val="0"/>
          <w:sz w:val="32"/>
        </w:rPr>
      </w:pPr>
      <w:r>
        <w:rPr>
          <w:rFonts w:ascii="宋体" w:hAnsi="宋体" w:hint="eastAsia"/>
          <w:b/>
          <w:kern w:val="0"/>
          <w:sz w:val="32"/>
        </w:rPr>
        <w:lastRenderedPageBreak/>
        <w:t>第</w:t>
      </w:r>
      <w:r w:rsidR="00B948D0">
        <w:rPr>
          <w:rFonts w:ascii="宋体" w:hAnsi="宋体" w:hint="eastAsia"/>
          <w:b/>
          <w:kern w:val="0"/>
          <w:sz w:val="32"/>
        </w:rPr>
        <w:t>一</w:t>
      </w:r>
      <w:r>
        <w:rPr>
          <w:rFonts w:ascii="宋体" w:hAnsi="宋体" w:hint="eastAsia"/>
          <w:b/>
          <w:kern w:val="0"/>
          <w:sz w:val="32"/>
        </w:rPr>
        <w:t>章</w:t>
      </w:r>
      <w:r>
        <w:rPr>
          <w:rFonts w:ascii="宋体" w:hAnsi="宋体"/>
          <w:b/>
          <w:kern w:val="0"/>
          <w:sz w:val="32"/>
        </w:rPr>
        <w:t xml:space="preserve"> </w:t>
      </w:r>
      <w:r>
        <w:rPr>
          <w:rFonts w:ascii="宋体" w:hAnsi="宋体" w:hint="eastAsia"/>
          <w:b/>
          <w:kern w:val="0"/>
          <w:sz w:val="32"/>
        </w:rPr>
        <w:t>投</w:t>
      </w:r>
      <w:r>
        <w:rPr>
          <w:rFonts w:ascii="宋体" w:hAnsi="宋体"/>
          <w:b/>
          <w:kern w:val="0"/>
          <w:sz w:val="32"/>
        </w:rPr>
        <w:t xml:space="preserve"> </w:t>
      </w:r>
      <w:r>
        <w:rPr>
          <w:rFonts w:ascii="宋体" w:hAnsi="宋体" w:hint="eastAsia"/>
          <w:b/>
          <w:kern w:val="0"/>
          <w:sz w:val="32"/>
        </w:rPr>
        <w:t>标</w:t>
      </w:r>
      <w:r>
        <w:rPr>
          <w:rFonts w:ascii="宋体" w:hAnsi="宋体"/>
          <w:b/>
          <w:kern w:val="0"/>
          <w:sz w:val="32"/>
        </w:rPr>
        <w:t xml:space="preserve"> </w:t>
      </w:r>
      <w:r>
        <w:rPr>
          <w:rFonts w:ascii="宋体" w:hAnsi="宋体" w:hint="eastAsia"/>
          <w:b/>
          <w:kern w:val="0"/>
          <w:sz w:val="32"/>
        </w:rPr>
        <w:t>邀</w:t>
      </w:r>
      <w:r>
        <w:rPr>
          <w:rFonts w:ascii="宋体" w:hAnsi="宋体"/>
          <w:b/>
          <w:kern w:val="0"/>
          <w:sz w:val="32"/>
        </w:rPr>
        <w:t xml:space="preserve"> </w:t>
      </w:r>
      <w:r>
        <w:rPr>
          <w:rFonts w:ascii="宋体" w:hAnsi="宋体" w:hint="eastAsia"/>
          <w:b/>
          <w:kern w:val="0"/>
          <w:sz w:val="32"/>
        </w:rPr>
        <w:t>请</w:t>
      </w:r>
    </w:p>
    <w:tbl>
      <w:tblPr>
        <w:tblW w:w="9384" w:type="dxa"/>
        <w:tblLayout w:type="fixed"/>
        <w:tblCellMar>
          <w:left w:w="0" w:type="dxa"/>
          <w:right w:w="0" w:type="dxa"/>
        </w:tblCellMar>
        <w:tblLook w:val="04A0" w:firstRow="1" w:lastRow="0" w:firstColumn="1" w:lastColumn="0" w:noHBand="0" w:noVBand="1"/>
      </w:tblPr>
      <w:tblGrid>
        <w:gridCol w:w="9384"/>
      </w:tblGrid>
      <w:tr w:rsidR="00C17E80" w14:paraId="569558C9" w14:textId="77777777">
        <w:tc>
          <w:tcPr>
            <w:tcW w:w="9384" w:type="dxa"/>
            <w:tcMar>
              <w:top w:w="15" w:type="dxa"/>
              <w:left w:w="15" w:type="dxa"/>
              <w:bottom w:w="30" w:type="dxa"/>
              <w:right w:w="15" w:type="dxa"/>
            </w:tcMar>
            <w:vAlign w:val="center"/>
          </w:tcPr>
          <w:p w14:paraId="1F3BDCE1" w14:textId="77777777" w:rsidR="00C17E80" w:rsidRDefault="002C03FB">
            <w:pPr>
              <w:widowControl/>
              <w:spacing w:line="360" w:lineRule="auto"/>
              <w:jc w:val="left"/>
              <w:rPr>
                <w:rFonts w:ascii="宋体" w:hAnsi="宋体" w:cs="宋体"/>
                <w:kern w:val="0"/>
                <w:sz w:val="24"/>
                <w:szCs w:val="24"/>
              </w:rPr>
            </w:pPr>
            <w:r>
              <w:rPr>
                <w:rFonts w:ascii="宋体" w:hAnsi="宋体" w:cs="宋体" w:hint="eastAsia"/>
                <w:b/>
                <w:bCs/>
                <w:kern w:val="0"/>
                <w:sz w:val="24"/>
                <w:szCs w:val="24"/>
              </w:rPr>
              <w:t>1、招标条件</w:t>
            </w:r>
          </w:p>
        </w:tc>
      </w:tr>
      <w:tr w:rsidR="00C17E80" w14:paraId="434951C3" w14:textId="77777777">
        <w:tc>
          <w:tcPr>
            <w:tcW w:w="9384" w:type="dxa"/>
            <w:tcMar>
              <w:top w:w="15" w:type="dxa"/>
              <w:left w:w="15" w:type="dxa"/>
              <w:bottom w:w="30" w:type="dxa"/>
              <w:right w:w="15" w:type="dxa"/>
            </w:tcMar>
            <w:vAlign w:val="center"/>
          </w:tcPr>
          <w:p w14:paraId="3A7C07F0" w14:textId="1B9016C9" w:rsidR="00C17E80" w:rsidRDefault="00E31D7B">
            <w:pPr>
              <w:pStyle w:val="af2"/>
              <w:spacing w:line="360" w:lineRule="auto"/>
              <w:ind w:leftChars="47" w:left="99" w:firstLineChars="245" w:firstLine="588"/>
              <w:rPr>
                <w:rFonts w:hAnsi="宋体" w:cs="宋体"/>
                <w:kern w:val="0"/>
                <w:sz w:val="24"/>
                <w:szCs w:val="24"/>
              </w:rPr>
            </w:pPr>
            <w:r>
              <w:rPr>
                <w:rFonts w:hAnsi="宋体" w:hint="eastAsia"/>
                <w:sz w:val="24"/>
                <w:szCs w:val="22"/>
              </w:rPr>
              <w:t>中国重汽集团重庆燃油喷射系统有限公司</w:t>
            </w:r>
            <w:r w:rsidR="002C03FB">
              <w:rPr>
                <w:rFonts w:hAnsi="宋体" w:cs="宋体" w:hint="eastAsia"/>
                <w:kern w:val="0"/>
                <w:sz w:val="24"/>
                <w:szCs w:val="24"/>
              </w:rPr>
              <w:t>对下列产品及服务进行国际公开竞争性招标，于</w:t>
            </w:r>
            <w:r w:rsidR="002C03FB" w:rsidRPr="004F3C25">
              <w:rPr>
                <w:rFonts w:hAnsi="宋体" w:cs="宋体" w:hint="eastAsia"/>
                <w:kern w:val="0"/>
                <w:sz w:val="24"/>
                <w:szCs w:val="24"/>
              </w:rPr>
              <w:t>2021-</w:t>
            </w:r>
            <w:r w:rsidR="00F319CB" w:rsidRPr="004F3C25">
              <w:rPr>
                <w:rFonts w:hAnsi="宋体" w:cs="宋体" w:hint="eastAsia"/>
                <w:kern w:val="0"/>
                <w:sz w:val="24"/>
                <w:szCs w:val="24"/>
              </w:rPr>
              <w:t>3</w:t>
            </w:r>
            <w:r w:rsidR="004F3C25" w:rsidRPr="004F3C25">
              <w:rPr>
                <w:rFonts w:hAnsi="宋体" w:cs="宋体"/>
                <w:kern w:val="0"/>
                <w:sz w:val="24"/>
                <w:szCs w:val="24"/>
              </w:rPr>
              <w:t>-10</w:t>
            </w:r>
            <w:r w:rsidR="002C03FB" w:rsidRPr="004F3C25">
              <w:rPr>
                <w:rFonts w:hAnsi="宋体" w:cs="宋体" w:hint="eastAsia"/>
                <w:kern w:val="0"/>
                <w:sz w:val="24"/>
                <w:szCs w:val="24"/>
              </w:rPr>
              <w:t>在</w:t>
            </w:r>
            <w:r w:rsidR="004F3C25">
              <w:rPr>
                <w:rFonts w:hAnsi="宋体" w:hint="eastAsia"/>
                <w:sz w:val="24"/>
                <w:szCs w:val="22"/>
              </w:rPr>
              <w:t>中国重汽集团重庆燃油喷射系统有限公司官方网站</w:t>
            </w:r>
            <w:r w:rsidR="002C03FB">
              <w:rPr>
                <w:rFonts w:hAnsi="宋体" w:cs="宋体" w:hint="eastAsia"/>
                <w:kern w:val="0"/>
                <w:sz w:val="24"/>
                <w:szCs w:val="24"/>
              </w:rPr>
              <w:t>、</w:t>
            </w:r>
            <w:r w:rsidR="002C03FB">
              <w:rPr>
                <w:rFonts w:hAnsi="宋体" w:hint="eastAsia"/>
                <w:sz w:val="24"/>
              </w:rPr>
              <w:t>中国招标投标公共服务平台</w:t>
            </w:r>
            <w:r w:rsidR="002C03FB">
              <w:rPr>
                <w:rFonts w:hAnsi="宋体" w:cs="宋体" w:hint="eastAsia"/>
                <w:kern w:val="0"/>
                <w:sz w:val="24"/>
                <w:szCs w:val="24"/>
              </w:rPr>
              <w:t>发布公告。本次招标采用传统招标人式，欢迎合格投标人参加投标。</w:t>
            </w:r>
          </w:p>
        </w:tc>
      </w:tr>
      <w:tr w:rsidR="00C17E80" w14:paraId="1BE94E5A" w14:textId="77777777">
        <w:tc>
          <w:tcPr>
            <w:tcW w:w="9384" w:type="dxa"/>
            <w:tcMar>
              <w:top w:w="15" w:type="dxa"/>
              <w:left w:w="15" w:type="dxa"/>
              <w:bottom w:w="30" w:type="dxa"/>
              <w:right w:w="15" w:type="dxa"/>
            </w:tcMar>
            <w:vAlign w:val="center"/>
          </w:tcPr>
          <w:p w14:paraId="6ED27BEE" w14:textId="77777777"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资金到位或资金来源落实情况：已到位</w:t>
            </w:r>
          </w:p>
        </w:tc>
      </w:tr>
      <w:tr w:rsidR="00C17E80" w14:paraId="338BFFDD" w14:textId="77777777">
        <w:tc>
          <w:tcPr>
            <w:tcW w:w="9384" w:type="dxa"/>
            <w:tcMar>
              <w:top w:w="15" w:type="dxa"/>
              <w:left w:w="15" w:type="dxa"/>
              <w:bottom w:w="30" w:type="dxa"/>
              <w:right w:w="15" w:type="dxa"/>
            </w:tcMar>
            <w:vAlign w:val="center"/>
          </w:tcPr>
          <w:p w14:paraId="606F93F5" w14:textId="77777777"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项目已具备招标条件的说明：已具备</w:t>
            </w:r>
          </w:p>
        </w:tc>
      </w:tr>
      <w:tr w:rsidR="00C17E80" w14:paraId="5E4ADFC4" w14:textId="77777777">
        <w:tc>
          <w:tcPr>
            <w:tcW w:w="9384" w:type="dxa"/>
            <w:tcMar>
              <w:top w:w="15" w:type="dxa"/>
              <w:left w:w="15" w:type="dxa"/>
              <w:bottom w:w="30" w:type="dxa"/>
              <w:right w:w="15" w:type="dxa"/>
            </w:tcMar>
            <w:vAlign w:val="center"/>
          </w:tcPr>
          <w:p w14:paraId="1CE37D4E" w14:textId="77777777" w:rsidR="00C17E80" w:rsidRPr="009D461B" w:rsidRDefault="002C03FB">
            <w:pPr>
              <w:widowControl/>
              <w:spacing w:line="360" w:lineRule="auto"/>
              <w:jc w:val="left"/>
              <w:rPr>
                <w:rFonts w:ascii="宋体" w:hAnsi="宋体" w:cs="宋体"/>
                <w:b/>
                <w:bCs/>
                <w:kern w:val="0"/>
                <w:sz w:val="24"/>
                <w:szCs w:val="24"/>
              </w:rPr>
            </w:pPr>
            <w:r w:rsidRPr="009D461B">
              <w:rPr>
                <w:rFonts w:ascii="宋体" w:hAnsi="宋体" w:cs="宋体" w:hint="eastAsia"/>
                <w:b/>
                <w:bCs/>
                <w:kern w:val="0"/>
                <w:sz w:val="24"/>
                <w:szCs w:val="24"/>
              </w:rPr>
              <w:t>2、招标内容：</w:t>
            </w:r>
          </w:p>
        </w:tc>
      </w:tr>
      <w:tr w:rsidR="00C17E80" w14:paraId="728B9285" w14:textId="77777777">
        <w:tc>
          <w:tcPr>
            <w:tcW w:w="9384" w:type="dxa"/>
            <w:tcMar>
              <w:top w:w="15" w:type="dxa"/>
              <w:left w:w="15" w:type="dxa"/>
              <w:bottom w:w="30" w:type="dxa"/>
              <w:right w:w="15" w:type="dxa"/>
            </w:tcMar>
            <w:vAlign w:val="center"/>
          </w:tcPr>
          <w:p w14:paraId="79775883" w14:textId="5605D588" w:rsidR="00C17E80" w:rsidRPr="009D461B" w:rsidRDefault="002C03FB">
            <w:pPr>
              <w:spacing w:line="360" w:lineRule="auto"/>
              <w:rPr>
                <w:rFonts w:ascii="宋体" w:hAnsi="宋体" w:cs="宋体"/>
                <w:kern w:val="0"/>
                <w:sz w:val="24"/>
                <w:szCs w:val="24"/>
              </w:rPr>
            </w:pPr>
            <w:r>
              <w:rPr>
                <w:rFonts w:ascii="宋体" w:hAnsi="宋体" w:cs="宋体" w:hint="eastAsia"/>
                <w:kern w:val="0"/>
                <w:sz w:val="24"/>
                <w:szCs w:val="24"/>
              </w:rPr>
              <w:t xml:space="preserve">   招标项目编号：</w:t>
            </w:r>
            <w:r w:rsidR="009D461B" w:rsidRPr="009D461B">
              <w:rPr>
                <w:rFonts w:ascii="宋体" w:hAnsi="宋体" w:cs="宋体" w:hint="eastAsia"/>
                <w:kern w:val="0"/>
                <w:sz w:val="24"/>
                <w:szCs w:val="24"/>
              </w:rPr>
              <w:t>C</w:t>
            </w:r>
            <w:r w:rsidR="009D461B" w:rsidRPr="009D461B">
              <w:rPr>
                <w:rFonts w:ascii="宋体" w:hAnsi="宋体" w:cs="宋体"/>
                <w:kern w:val="0"/>
                <w:sz w:val="24"/>
                <w:szCs w:val="24"/>
              </w:rPr>
              <w:t>YCG-ZB-2021020</w:t>
            </w:r>
            <w:r w:rsidRPr="009D461B">
              <w:rPr>
                <w:rFonts w:ascii="宋体" w:hAnsi="宋体" w:cs="宋体" w:hint="eastAsia"/>
                <w:kern w:val="0"/>
                <w:sz w:val="24"/>
                <w:szCs w:val="24"/>
              </w:rPr>
              <w:t xml:space="preserve">               </w:t>
            </w:r>
          </w:p>
        </w:tc>
      </w:tr>
      <w:tr w:rsidR="00C17E80" w14:paraId="5C49A312" w14:textId="77777777">
        <w:tc>
          <w:tcPr>
            <w:tcW w:w="9384" w:type="dxa"/>
            <w:tcMar>
              <w:top w:w="15" w:type="dxa"/>
              <w:left w:w="15" w:type="dxa"/>
              <w:bottom w:w="30" w:type="dxa"/>
              <w:right w:w="15" w:type="dxa"/>
            </w:tcMar>
            <w:vAlign w:val="center"/>
          </w:tcPr>
          <w:p w14:paraId="6C940F9C" w14:textId="694CE2F4" w:rsidR="00C17E80" w:rsidRDefault="002C03FB" w:rsidP="00E31D7B">
            <w:pPr>
              <w:spacing w:line="360" w:lineRule="auto"/>
              <w:rPr>
                <w:rFonts w:ascii="宋体" w:hAnsi="宋体" w:cs="宋体"/>
                <w:kern w:val="0"/>
                <w:sz w:val="24"/>
                <w:szCs w:val="24"/>
              </w:rPr>
            </w:pPr>
            <w:r>
              <w:rPr>
                <w:rFonts w:ascii="宋体" w:hAnsi="宋体" w:cs="宋体" w:hint="eastAsia"/>
                <w:kern w:val="0"/>
                <w:sz w:val="24"/>
                <w:szCs w:val="24"/>
              </w:rPr>
              <w:t xml:space="preserve">   招标项目名称：</w:t>
            </w:r>
            <w:r w:rsidR="00E31D7B">
              <w:rPr>
                <w:rFonts w:ascii="宋体" w:hAnsi="宋体" w:cs="宋体"/>
                <w:kern w:val="0"/>
                <w:sz w:val="24"/>
                <w:szCs w:val="24"/>
              </w:rPr>
              <w:t>A</w:t>
            </w:r>
            <w:r>
              <w:rPr>
                <w:rFonts w:ascii="宋体" w:hAnsi="宋体" w:cs="宋体" w:hint="eastAsia"/>
                <w:kern w:val="0"/>
                <w:sz w:val="24"/>
                <w:szCs w:val="24"/>
              </w:rPr>
              <w:t>包：</w:t>
            </w:r>
            <w:r w:rsidR="004F3C25" w:rsidRPr="004F3C25">
              <w:rPr>
                <w:rFonts w:ascii="宋体" w:hAnsi="宋体" w:cs="宋体" w:hint="eastAsia"/>
                <w:kern w:val="0"/>
                <w:sz w:val="24"/>
                <w:szCs w:val="24"/>
              </w:rPr>
              <w:t>共轨泵性能试验台/共轨泵可靠性试验台/共轨系统可靠性试验台</w:t>
            </w:r>
          </w:p>
          <w:p w14:paraId="0727B35C" w14:textId="59559C4A" w:rsidR="00C17E80" w:rsidRDefault="002C03FB">
            <w:pPr>
              <w:spacing w:line="360" w:lineRule="auto"/>
              <w:rPr>
                <w:rFonts w:ascii="宋体" w:hAnsi="宋体" w:cs="宋体"/>
                <w:kern w:val="0"/>
                <w:sz w:val="24"/>
                <w:szCs w:val="24"/>
              </w:rPr>
            </w:pPr>
            <w:r>
              <w:rPr>
                <w:rFonts w:ascii="宋体" w:hAnsi="宋体" w:cs="宋体" w:hint="eastAsia"/>
                <w:kern w:val="0"/>
                <w:sz w:val="24"/>
                <w:szCs w:val="24"/>
              </w:rPr>
              <w:t xml:space="preserve">                 </w:t>
            </w:r>
            <w:r w:rsidR="004F3C25">
              <w:rPr>
                <w:rFonts w:ascii="宋体" w:hAnsi="宋体" w:cs="宋体"/>
                <w:kern w:val="0"/>
                <w:sz w:val="24"/>
                <w:szCs w:val="24"/>
              </w:rPr>
              <w:t>B</w:t>
            </w:r>
            <w:r>
              <w:rPr>
                <w:rFonts w:ascii="宋体" w:hAnsi="宋体" w:cs="宋体" w:hint="eastAsia"/>
                <w:kern w:val="0"/>
                <w:sz w:val="24"/>
                <w:szCs w:val="24"/>
              </w:rPr>
              <w:t>包：喷油器可靠性试验台</w:t>
            </w:r>
          </w:p>
          <w:p w14:paraId="19188240" w14:textId="3C1ABFAC" w:rsidR="00C17E80" w:rsidRDefault="002C03FB">
            <w:pPr>
              <w:spacing w:line="360" w:lineRule="auto"/>
              <w:rPr>
                <w:rFonts w:ascii="宋体" w:hAnsi="宋体" w:cs="宋体"/>
                <w:kern w:val="0"/>
                <w:sz w:val="24"/>
                <w:szCs w:val="24"/>
              </w:rPr>
            </w:pPr>
            <w:r>
              <w:rPr>
                <w:rFonts w:ascii="宋体" w:hAnsi="宋体" w:cs="宋体" w:hint="eastAsia"/>
                <w:kern w:val="0"/>
                <w:sz w:val="24"/>
                <w:szCs w:val="24"/>
              </w:rPr>
              <w:t xml:space="preserve">                 </w:t>
            </w:r>
            <w:r w:rsidR="004F3C25">
              <w:rPr>
                <w:rFonts w:ascii="宋体" w:hAnsi="宋体" w:cs="宋体"/>
                <w:kern w:val="0"/>
                <w:sz w:val="24"/>
                <w:szCs w:val="24"/>
              </w:rPr>
              <w:t>C</w:t>
            </w:r>
            <w:r>
              <w:rPr>
                <w:rFonts w:ascii="宋体" w:hAnsi="宋体" w:cs="宋体" w:hint="eastAsia"/>
                <w:kern w:val="0"/>
                <w:sz w:val="24"/>
                <w:szCs w:val="24"/>
              </w:rPr>
              <w:t>包：喷油器调试试验台</w:t>
            </w:r>
          </w:p>
        </w:tc>
      </w:tr>
      <w:tr w:rsidR="00C17E80" w14:paraId="30B69AA2" w14:textId="77777777">
        <w:trPr>
          <w:trHeight w:val="94"/>
        </w:trPr>
        <w:tc>
          <w:tcPr>
            <w:tcW w:w="9384" w:type="dxa"/>
            <w:tcMar>
              <w:top w:w="15" w:type="dxa"/>
              <w:left w:w="15" w:type="dxa"/>
              <w:bottom w:w="30" w:type="dxa"/>
              <w:right w:w="15" w:type="dxa"/>
            </w:tcMar>
            <w:vAlign w:val="center"/>
          </w:tcPr>
          <w:p w14:paraId="1001D0DE" w14:textId="77777777"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项目实施地点：中国重庆市</w:t>
            </w:r>
          </w:p>
        </w:tc>
      </w:tr>
      <w:tr w:rsidR="00C17E80" w14:paraId="7AF2EBE6" w14:textId="77777777">
        <w:tc>
          <w:tcPr>
            <w:tcW w:w="9384" w:type="dxa"/>
            <w:tcMar>
              <w:top w:w="15" w:type="dxa"/>
              <w:left w:w="15" w:type="dxa"/>
              <w:bottom w:w="30" w:type="dxa"/>
              <w:right w:w="15" w:type="dxa"/>
            </w:tcMar>
            <w:vAlign w:val="center"/>
          </w:tcPr>
          <w:p w14:paraId="6857055A" w14:textId="77777777"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招标产品列表(主要设备)：</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906"/>
              <w:gridCol w:w="828"/>
              <w:gridCol w:w="3294"/>
              <w:gridCol w:w="1285"/>
            </w:tblGrid>
            <w:tr w:rsidR="00C17E80" w14:paraId="4C57603E" w14:textId="77777777">
              <w:trPr>
                <w:trHeight w:val="295"/>
                <w:jc w:val="center"/>
              </w:trPr>
              <w:tc>
                <w:tcPr>
                  <w:tcW w:w="797" w:type="dxa"/>
                  <w:vAlign w:val="center"/>
                </w:tcPr>
                <w:p w14:paraId="6D7538FD" w14:textId="77777777" w:rsidR="00C17E80" w:rsidRDefault="002C03FB">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序号</w:t>
                  </w:r>
                </w:p>
              </w:tc>
              <w:tc>
                <w:tcPr>
                  <w:tcW w:w="2906" w:type="dxa"/>
                  <w:vAlign w:val="center"/>
                </w:tcPr>
                <w:p w14:paraId="4518464F" w14:textId="77777777" w:rsidR="00C17E80" w:rsidRDefault="002C03FB">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产品名称</w:t>
                  </w:r>
                </w:p>
              </w:tc>
              <w:tc>
                <w:tcPr>
                  <w:tcW w:w="828" w:type="dxa"/>
                  <w:vAlign w:val="center"/>
                </w:tcPr>
                <w:p w14:paraId="4F4E1D0A" w14:textId="77777777" w:rsidR="00C17E80" w:rsidRDefault="002C03FB">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数量</w:t>
                  </w:r>
                </w:p>
              </w:tc>
              <w:tc>
                <w:tcPr>
                  <w:tcW w:w="3294" w:type="dxa"/>
                  <w:vAlign w:val="center"/>
                </w:tcPr>
                <w:p w14:paraId="02BCE865" w14:textId="77777777" w:rsidR="00C17E80" w:rsidRDefault="002C03FB">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简要技术规格</w:t>
                  </w:r>
                </w:p>
              </w:tc>
              <w:tc>
                <w:tcPr>
                  <w:tcW w:w="1285" w:type="dxa"/>
                  <w:vAlign w:val="center"/>
                </w:tcPr>
                <w:p w14:paraId="242C236A" w14:textId="77777777" w:rsidR="00C17E80" w:rsidRDefault="002C03FB">
                  <w:pPr>
                    <w:adjustRightInd w:val="0"/>
                    <w:snapToGrid w:val="0"/>
                    <w:spacing w:line="360" w:lineRule="auto"/>
                    <w:jc w:val="center"/>
                    <w:rPr>
                      <w:rFonts w:ascii="宋体" w:hAnsi="宋体" w:cs="宋体"/>
                      <w:kern w:val="0"/>
                      <w:sz w:val="24"/>
                      <w:szCs w:val="24"/>
                    </w:rPr>
                  </w:pPr>
                  <w:r>
                    <w:rPr>
                      <w:rFonts w:ascii="宋体" w:hAnsi="宋体" w:cs="宋体" w:hint="eastAsia"/>
                      <w:kern w:val="0"/>
                      <w:sz w:val="24"/>
                      <w:szCs w:val="24"/>
                    </w:rPr>
                    <w:t>备注</w:t>
                  </w:r>
                </w:p>
              </w:tc>
            </w:tr>
            <w:tr w:rsidR="004F3C25" w14:paraId="688AEA34" w14:textId="77777777">
              <w:trPr>
                <w:trHeight w:val="785"/>
                <w:jc w:val="center"/>
              </w:trPr>
              <w:tc>
                <w:tcPr>
                  <w:tcW w:w="797" w:type="dxa"/>
                  <w:vMerge w:val="restart"/>
                  <w:vAlign w:val="center"/>
                </w:tcPr>
                <w:p w14:paraId="5C800A79" w14:textId="4EF169F5" w:rsidR="004F3C25" w:rsidRDefault="004F3C25" w:rsidP="004F3C25">
                  <w:pPr>
                    <w:adjustRightInd w:val="0"/>
                    <w:snapToGrid w:val="0"/>
                    <w:spacing w:line="360" w:lineRule="auto"/>
                    <w:ind w:firstLine="315"/>
                    <w:rPr>
                      <w:rFonts w:ascii="宋体" w:hAnsi="宋体" w:cs="宋体"/>
                      <w:kern w:val="0"/>
                      <w:sz w:val="24"/>
                      <w:szCs w:val="24"/>
                    </w:rPr>
                  </w:pPr>
                  <w:r>
                    <w:rPr>
                      <w:rFonts w:ascii="宋体" w:hAnsi="宋体" w:cs="宋体"/>
                      <w:kern w:val="0"/>
                      <w:sz w:val="24"/>
                      <w:szCs w:val="24"/>
                    </w:rPr>
                    <w:t>A</w:t>
                  </w:r>
                </w:p>
              </w:tc>
              <w:tc>
                <w:tcPr>
                  <w:tcW w:w="2906" w:type="dxa"/>
                  <w:vAlign w:val="center"/>
                </w:tcPr>
                <w:p w14:paraId="371EB420" w14:textId="16EFEBD3" w:rsidR="004F3C25" w:rsidRDefault="004F3C25">
                  <w:pPr>
                    <w:spacing w:line="360" w:lineRule="auto"/>
                    <w:jc w:val="center"/>
                    <w:rPr>
                      <w:rFonts w:ascii="宋体" w:hAnsi="宋体" w:cs="宋体"/>
                      <w:kern w:val="0"/>
                      <w:sz w:val="24"/>
                      <w:szCs w:val="24"/>
                      <w:highlight w:val="red"/>
                    </w:rPr>
                  </w:pPr>
                  <w:r w:rsidRPr="004F3C25">
                    <w:rPr>
                      <w:rFonts w:ascii="宋体" w:hAnsi="宋体" w:cs="宋体" w:hint="eastAsia"/>
                      <w:kern w:val="0"/>
                      <w:sz w:val="24"/>
                      <w:szCs w:val="24"/>
                    </w:rPr>
                    <w:t>共轨泵性能试验台</w:t>
                  </w:r>
                </w:p>
              </w:tc>
              <w:tc>
                <w:tcPr>
                  <w:tcW w:w="828" w:type="dxa"/>
                  <w:vAlign w:val="center"/>
                </w:tcPr>
                <w:p w14:paraId="2FF1063E" w14:textId="2C5B7126" w:rsidR="004F3C25" w:rsidRDefault="004F3C25">
                  <w:pPr>
                    <w:spacing w:line="360" w:lineRule="auto"/>
                    <w:jc w:val="center"/>
                    <w:rPr>
                      <w:rFonts w:ascii="宋体" w:hAnsi="宋体" w:cs="宋体"/>
                      <w:kern w:val="0"/>
                      <w:sz w:val="24"/>
                      <w:szCs w:val="24"/>
                      <w:highlight w:val="red"/>
                    </w:rPr>
                  </w:pPr>
                  <w:r>
                    <w:rPr>
                      <w:rFonts w:ascii="宋体" w:hAnsi="宋体" w:cs="宋体"/>
                      <w:kern w:val="0"/>
                      <w:sz w:val="24"/>
                      <w:szCs w:val="24"/>
                    </w:rPr>
                    <w:t>1</w:t>
                  </w:r>
                  <w:r>
                    <w:rPr>
                      <w:rFonts w:ascii="宋体" w:hAnsi="宋体" w:cs="宋体" w:hint="eastAsia"/>
                      <w:kern w:val="0"/>
                      <w:sz w:val="24"/>
                      <w:szCs w:val="24"/>
                    </w:rPr>
                    <w:t>台</w:t>
                  </w:r>
                </w:p>
              </w:tc>
              <w:tc>
                <w:tcPr>
                  <w:tcW w:w="3294" w:type="dxa"/>
                </w:tcPr>
                <w:p w14:paraId="4C895176" w14:textId="757735D0" w:rsidR="004F3C25" w:rsidRDefault="004F3C25">
                  <w:pPr>
                    <w:adjustRightInd w:val="0"/>
                    <w:snapToGrid w:val="0"/>
                    <w:spacing w:line="360" w:lineRule="auto"/>
                    <w:jc w:val="left"/>
                    <w:rPr>
                      <w:rFonts w:ascii="宋体" w:hAnsi="宋体" w:cs="宋体"/>
                      <w:kern w:val="0"/>
                      <w:sz w:val="24"/>
                      <w:szCs w:val="24"/>
                      <w:highlight w:val="red"/>
                    </w:rPr>
                  </w:pPr>
                  <w:r>
                    <w:rPr>
                      <w:rFonts w:ascii="宋体" w:hAnsi="宋体" w:cs="宋体" w:hint="eastAsia"/>
                      <w:kern w:val="0"/>
                      <w:sz w:val="24"/>
                      <w:szCs w:val="24"/>
                    </w:rPr>
                    <w:t>详见第四章货物需求一览表及技术规格A包设备A</w:t>
                  </w:r>
                </w:p>
              </w:tc>
              <w:tc>
                <w:tcPr>
                  <w:tcW w:w="1285" w:type="dxa"/>
                  <w:vAlign w:val="center"/>
                </w:tcPr>
                <w:p w14:paraId="4B070D02" w14:textId="77777777" w:rsidR="004F3C25" w:rsidRDefault="004F3C25">
                  <w:pPr>
                    <w:adjustRightInd w:val="0"/>
                    <w:snapToGrid w:val="0"/>
                    <w:spacing w:line="360" w:lineRule="auto"/>
                    <w:jc w:val="center"/>
                    <w:rPr>
                      <w:rFonts w:ascii="宋体" w:hAnsi="宋体" w:cs="宋体"/>
                      <w:kern w:val="0"/>
                      <w:sz w:val="24"/>
                      <w:szCs w:val="24"/>
                      <w:highlight w:val="yellow"/>
                    </w:rPr>
                  </w:pPr>
                </w:p>
              </w:tc>
            </w:tr>
            <w:tr w:rsidR="004F3C25" w14:paraId="52AF6B95" w14:textId="77777777">
              <w:trPr>
                <w:trHeight w:val="785"/>
                <w:jc w:val="center"/>
              </w:trPr>
              <w:tc>
                <w:tcPr>
                  <w:tcW w:w="797" w:type="dxa"/>
                  <w:vMerge/>
                  <w:vAlign w:val="center"/>
                </w:tcPr>
                <w:p w14:paraId="29FD30D0" w14:textId="183FC8C5" w:rsidR="004F3C25" w:rsidRDefault="004F3C25" w:rsidP="004F3C25">
                  <w:pPr>
                    <w:adjustRightInd w:val="0"/>
                    <w:snapToGrid w:val="0"/>
                    <w:spacing w:line="360" w:lineRule="auto"/>
                    <w:ind w:firstLine="315"/>
                    <w:rPr>
                      <w:rFonts w:ascii="宋体" w:hAnsi="宋体" w:cs="宋体"/>
                      <w:kern w:val="0"/>
                      <w:sz w:val="24"/>
                      <w:szCs w:val="24"/>
                    </w:rPr>
                  </w:pPr>
                </w:p>
              </w:tc>
              <w:tc>
                <w:tcPr>
                  <w:tcW w:w="2906" w:type="dxa"/>
                  <w:vAlign w:val="center"/>
                </w:tcPr>
                <w:p w14:paraId="71466284" w14:textId="631A6E3B" w:rsidR="004F3C25" w:rsidRDefault="004F3C25" w:rsidP="004F3C25">
                  <w:pPr>
                    <w:spacing w:line="360" w:lineRule="auto"/>
                    <w:jc w:val="center"/>
                    <w:rPr>
                      <w:rFonts w:ascii="宋体" w:hAnsi="宋体" w:cs="宋体"/>
                      <w:kern w:val="0"/>
                      <w:sz w:val="24"/>
                      <w:szCs w:val="24"/>
                    </w:rPr>
                  </w:pPr>
                  <w:r w:rsidRPr="004F3C25">
                    <w:rPr>
                      <w:rFonts w:ascii="宋体" w:hAnsi="宋体" w:cs="宋体" w:hint="eastAsia"/>
                      <w:kern w:val="0"/>
                      <w:sz w:val="24"/>
                      <w:szCs w:val="24"/>
                    </w:rPr>
                    <w:t>共轨泵可靠性试验台</w:t>
                  </w:r>
                </w:p>
              </w:tc>
              <w:tc>
                <w:tcPr>
                  <w:tcW w:w="828" w:type="dxa"/>
                  <w:vAlign w:val="center"/>
                </w:tcPr>
                <w:p w14:paraId="343E62AE" w14:textId="4B0C26C1" w:rsidR="004F3C25" w:rsidRDefault="00CC7FCA" w:rsidP="004F3C25">
                  <w:pPr>
                    <w:spacing w:line="360" w:lineRule="auto"/>
                    <w:jc w:val="center"/>
                    <w:rPr>
                      <w:rFonts w:ascii="宋体" w:hAnsi="宋体" w:cs="宋体"/>
                      <w:kern w:val="0"/>
                      <w:sz w:val="24"/>
                      <w:szCs w:val="24"/>
                    </w:rPr>
                  </w:pPr>
                  <w:r>
                    <w:rPr>
                      <w:rFonts w:ascii="宋体" w:hAnsi="宋体" w:cs="宋体" w:hint="eastAsia"/>
                      <w:kern w:val="0"/>
                      <w:sz w:val="24"/>
                      <w:szCs w:val="24"/>
                    </w:rPr>
                    <w:t>3</w:t>
                  </w:r>
                  <w:r w:rsidR="004F3C25">
                    <w:rPr>
                      <w:rFonts w:ascii="宋体" w:hAnsi="宋体" w:cs="宋体" w:hint="eastAsia"/>
                      <w:kern w:val="0"/>
                      <w:sz w:val="24"/>
                      <w:szCs w:val="24"/>
                    </w:rPr>
                    <w:t>台</w:t>
                  </w:r>
                </w:p>
              </w:tc>
              <w:tc>
                <w:tcPr>
                  <w:tcW w:w="3294" w:type="dxa"/>
                </w:tcPr>
                <w:p w14:paraId="585C8972" w14:textId="2A9C60B1" w:rsidR="004F3C25" w:rsidRDefault="004F3C25" w:rsidP="004F3C25">
                  <w:pPr>
                    <w:adjustRightInd w:val="0"/>
                    <w:snapToGrid w:val="0"/>
                    <w:spacing w:line="360" w:lineRule="auto"/>
                    <w:jc w:val="left"/>
                    <w:rPr>
                      <w:rFonts w:ascii="宋体" w:hAnsi="宋体" w:cs="宋体"/>
                      <w:kern w:val="0"/>
                      <w:sz w:val="24"/>
                      <w:szCs w:val="24"/>
                    </w:rPr>
                  </w:pPr>
                  <w:r>
                    <w:rPr>
                      <w:rFonts w:ascii="宋体" w:hAnsi="宋体" w:cs="宋体" w:hint="eastAsia"/>
                      <w:kern w:val="0"/>
                      <w:sz w:val="24"/>
                      <w:szCs w:val="24"/>
                    </w:rPr>
                    <w:t>详见第四章货物需求一览表及技术规格A包设备</w:t>
                  </w:r>
                  <w:r>
                    <w:rPr>
                      <w:rFonts w:ascii="宋体" w:hAnsi="宋体" w:cs="宋体"/>
                      <w:kern w:val="0"/>
                      <w:sz w:val="24"/>
                      <w:szCs w:val="24"/>
                    </w:rPr>
                    <w:t>B</w:t>
                  </w:r>
                </w:p>
              </w:tc>
              <w:tc>
                <w:tcPr>
                  <w:tcW w:w="1285" w:type="dxa"/>
                  <w:vAlign w:val="center"/>
                </w:tcPr>
                <w:p w14:paraId="7111CB41" w14:textId="77777777" w:rsidR="004F3C25" w:rsidRDefault="004F3C25" w:rsidP="004F3C25">
                  <w:pPr>
                    <w:adjustRightInd w:val="0"/>
                    <w:snapToGrid w:val="0"/>
                    <w:spacing w:line="360" w:lineRule="auto"/>
                    <w:jc w:val="center"/>
                    <w:rPr>
                      <w:rFonts w:ascii="宋体" w:hAnsi="宋体" w:cs="宋体"/>
                      <w:kern w:val="0"/>
                      <w:sz w:val="24"/>
                      <w:szCs w:val="24"/>
                      <w:highlight w:val="yellow"/>
                    </w:rPr>
                  </w:pPr>
                </w:p>
              </w:tc>
            </w:tr>
            <w:tr w:rsidR="004F3C25" w14:paraId="2EE04357" w14:textId="77777777">
              <w:trPr>
                <w:trHeight w:val="785"/>
                <w:jc w:val="center"/>
              </w:trPr>
              <w:tc>
                <w:tcPr>
                  <w:tcW w:w="797" w:type="dxa"/>
                  <w:vMerge/>
                  <w:vAlign w:val="center"/>
                </w:tcPr>
                <w:p w14:paraId="3447BCFC" w14:textId="219BAAA9" w:rsidR="004F3C25" w:rsidRDefault="004F3C25" w:rsidP="004F3C25">
                  <w:pPr>
                    <w:adjustRightInd w:val="0"/>
                    <w:snapToGrid w:val="0"/>
                    <w:spacing w:line="360" w:lineRule="auto"/>
                    <w:ind w:firstLine="315"/>
                    <w:rPr>
                      <w:rFonts w:ascii="宋体" w:hAnsi="宋体" w:cs="宋体"/>
                      <w:kern w:val="0"/>
                      <w:sz w:val="24"/>
                      <w:szCs w:val="24"/>
                    </w:rPr>
                  </w:pPr>
                </w:p>
              </w:tc>
              <w:tc>
                <w:tcPr>
                  <w:tcW w:w="2906" w:type="dxa"/>
                  <w:vAlign w:val="center"/>
                </w:tcPr>
                <w:p w14:paraId="3F29DF32" w14:textId="0F7FBE70" w:rsidR="004F3C25" w:rsidRDefault="004F3C25" w:rsidP="004F3C25">
                  <w:pPr>
                    <w:spacing w:line="360" w:lineRule="auto"/>
                    <w:jc w:val="center"/>
                    <w:rPr>
                      <w:rFonts w:ascii="宋体" w:hAnsi="宋体" w:cs="宋体"/>
                      <w:kern w:val="0"/>
                      <w:sz w:val="24"/>
                      <w:szCs w:val="24"/>
                      <w:highlight w:val="red"/>
                    </w:rPr>
                  </w:pPr>
                  <w:r w:rsidRPr="004F3C25">
                    <w:rPr>
                      <w:rFonts w:ascii="宋体" w:hAnsi="宋体" w:cs="宋体" w:hint="eastAsia"/>
                      <w:kern w:val="0"/>
                      <w:sz w:val="24"/>
                      <w:szCs w:val="24"/>
                    </w:rPr>
                    <w:t>共轨系统可靠性试验台</w:t>
                  </w:r>
                </w:p>
              </w:tc>
              <w:tc>
                <w:tcPr>
                  <w:tcW w:w="828" w:type="dxa"/>
                  <w:vAlign w:val="center"/>
                </w:tcPr>
                <w:p w14:paraId="44645E3A" w14:textId="11789A4C" w:rsidR="004F3C25" w:rsidRDefault="004F3C25" w:rsidP="004F3C25">
                  <w:pPr>
                    <w:spacing w:line="360" w:lineRule="auto"/>
                    <w:jc w:val="center"/>
                    <w:rPr>
                      <w:rFonts w:ascii="宋体" w:hAnsi="宋体" w:cs="宋体"/>
                      <w:kern w:val="0"/>
                      <w:sz w:val="24"/>
                      <w:szCs w:val="24"/>
                      <w:highlight w:val="red"/>
                    </w:rPr>
                  </w:pPr>
                  <w:r>
                    <w:rPr>
                      <w:rFonts w:ascii="宋体" w:hAnsi="宋体" w:cs="宋体"/>
                      <w:kern w:val="0"/>
                      <w:sz w:val="24"/>
                      <w:szCs w:val="24"/>
                    </w:rPr>
                    <w:t>1</w:t>
                  </w:r>
                  <w:r>
                    <w:rPr>
                      <w:rFonts w:ascii="宋体" w:hAnsi="宋体" w:cs="宋体" w:hint="eastAsia"/>
                      <w:kern w:val="0"/>
                      <w:sz w:val="24"/>
                      <w:szCs w:val="24"/>
                    </w:rPr>
                    <w:t>台</w:t>
                  </w:r>
                </w:p>
              </w:tc>
              <w:tc>
                <w:tcPr>
                  <w:tcW w:w="3294" w:type="dxa"/>
                </w:tcPr>
                <w:p w14:paraId="597FA179" w14:textId="04DC0473" w:rsidR="004F3C25" w:rsidRDefault="004F3C25" w:rsidP="004F3C25">
                  <w:pPr>
                    <w:adjustRightInd w:val="0"/>
                    <w:snapToGrid w:val="0"/>
                    <w:spacing w:line="360" w:lineRule="auto"/>
                    <w:jc w:val="left"/>
                    <w:rPr>
                      <w:rFonts w:ascii="宋体" w:hAnsi="宋体" w:cs="宋体"/>
                      <w:kern w:val="0"/>
                      <w:sz w:val="24"/>
                      <w:szCs w:val="24"/>
                      <w:highlight w:val="red"/>
                    </w:rPr>
                  </w:pPr>
                  <w:r>
                    <w:rPr>
                      <w:rFonts w:ascii="宋体" w:hAnsi="宋体" w:cs="宋体" w:hint="eastAsia"/>
                      <w:kern w:val="0"/>
                      <w:sz w:val="24"/>
                      <w:szCs w:val="24"/>
                    </w:rPr>
                    <w:t>详见第四章货物需求一览表及技术规格A包设备</w:t>
                  </w:r>
                  <w:r>
                    <w:rPr>
                      <w:rFonts w:ascii="宋体" w:hAnsi="宋体" w:cs="宋体"/>
                      <w:kern w:val="0"/>
                      <w:sz w:val="24"/>
                      <w:szCs w:val="24"/>
                    </w:rPr>
                    <w:t>C</w:t>
                  </w:r>
                </w:p>
              </w:tc>
              <w:tc>
                <w:tcPr>
                  <w:tcW w:w="1285" w:type="dxa"/>
                  <w:vAlign w:val="center"/>
                </w:tcPr>
                <w:p w14:paraId="106286F6" w14:textId="77777777" w:rsidR="004F3C25" w:rsidRDefault="004F3C25" w:rsidP="004F3C25">
                  <w:pPr>
                    <w:adjustRightInd w:val="0"/>
                    <w:snapToGrid w:val="0"/>
                    <w:spacing w:line="360" w:lineRule="auto"/>
                    <w:jc w:val="center"/>
                    <w:rPr>
                      <w:rFonts w:ascii="宋体" w:hAnsi="宋体" w:cs="宋体"/>
                      <w:kern w:val="0"/>
                      <w:sz w:val="24"/>
                      <w:szCs w:val="24"/>
                      <w:highlight w:val="yellow"/>
                    </w:rPr>
                  </w:pPr>
                </w:p>
              </w:tc>
            </w:tr>
            <w:tr w:rsidR="004F3C25" w14:paraId="28183444" w14:textId="77777777">
              <w:trPr>
                <w:trHeight w:val="785"/>
                <w:jc w:val="center"/>
              </w:trPr>
              <w:tc>
                <w:tcPr>
                  <w:tcW w:w="797" w:type="dxa"/>
                  <w:vAlign w:val="center"/>
                </w:tcPr>
                <w:p w14:paraId="4DDB0C97" w14:textId="65B004DA" w:rsidR="004F3C25" w:rsidRDefault="004F3C25" w:rsidP="004F3C25">
                  <w:pPr>
                    <w:adjustRightInd w:val="0"/>
                    <w:snapToGrid w:val="0"/>
                    <w:spacing w:line="360" w:lineRule="auto"/>
                    <w:ind w:firstLine="315"/>
                    <w:rPr>
                      <w:rFonts w:ascii="宋体" w:hAnsi="宋体" w:cs="宋体"/>
                      <w:kern w:val="0"/>
                      <w:sz w:val="24"/>
                      <w:szCs w:val="24"/>
                    </w:rPr>
                  </w:pPr>
                  <w:r>
                    <w:rPr>
                      <w:rFonts w:ascii="宋体" w:hAnsi="宋体" w:cs="宋体"/>
                      <w:kern w:val="0"/>
                      <w:sz w:val="24"/>
                      <w:szCs w:val="24"/>
                    </w:rPr>
                    <w:t>B</w:t>
                  </w:r>
                </w:p>
              </w:tc>
              <w:tc>
                <w:tcPr>
                  <w:tcW w:w="2906" w:type="dxa"/>
                  <w:vAlign w:val="center"/>
                </w:tcPr>
                <w:p w14:paraId="677EDB6A" w14:textId="77777777" w:rsidR="004F3C25" w:rsidRDefault="004F3C25" w:rsidP="004F3C25">
                  <w:pPr>
                    <w:adjustRightInd w:val="0"/>
                    <w:snapToGrid w:val="0"/>
                    <w:spacing w:line="360" w:lineRule="auto"/>
                    <w:jc w:val="center"/>
                    <w:rPr>
                      <w:rFonts w:ascii="宋体" w:hAnsi="宋体" w:cs="宋体"/>
                      <w:kern w:val="0"/>
                      <w:sz w:val="24"/>
                      <w:szCs w:val="24"/>
                      <w:highlight w:val="red"/>
                    </w:rPr>
                  </w:pPr>
                  <w:r>
                    <w:rPr>
                      <w:rFonts w:ascii="宋体" w:hAnsi="宋体" w:hint="eastAsia"/>
                      <w:kern w:val="0"/>
                      <w:sz w:val="24"/>
                      <w:szCs w:val="24"/>
                    </w:rPr>
                    <w:t>喷油器可靠性试验台</w:t>
                  </w:r>
                </w:p>
              </w:tc>
              <w:tc>
                <w:tcPr>
                  <w:tcW w:w="828" w:type="dxa"/>
                  <w:vAlign w:val="center"/>
                </w:tcPr>
                <w:p w14:paraId="08B45431" w14:textId="77777777" w:rsidR="004F3C25" w:rsidRDefault="004F3C25" w:rsidP="004F3C25">
                  <w:pPr>
                    <w:adjustRightInd w:val="0"/>
                    <w:snapToGrid w:val="0"/>
                    <w:spacing w:line="360" w:lineRule="auto"/>
                    <w:jc w:val="center"/>
                    <w:rPr>
                      <w:rFonts w:ascii="宋体" w:hAnsi="宋体" w:cs="宋体"/>
                      <w:kern w:val="0"/>
                      <w:sz w:val="24"/>
                      <w:szCs w:val="24"/>
                      <w:highlight w:val="red"/>
                    </w:rPr>
                  </w:pPr>
                  <w:r>
                    <w:rPr>
                      <w:rFonts w:ascii="宋体" w:hAnsi="宋体" w:hint="eastAsia"/>
                      <w:kern w:val="0"/>
                      <w:sz w:val="24"/>
                      <w:szCs w:val="24"/>
                    </w:rPr>
                    <w:t>2台</w:t>
                  </w:r>
                </w:p>
              </w:tc>
              <w:tc>
                <w:tcPr>
                  <w:tcW w:w="3294" w:type="dxa"/>
                </w:tcPr>
                <w:p w14:paraId="090E97BF" w14:textId="1AE9C4B5" w:rsidR="004F3C25" w:rsidRDefault="004F3C25" w:rsidP="004F3C25">
                  <w:pPr>
                    <w:adjustRightInd w:val="0"/>
                    <w:snapToGrid w:val="0"/>
                    <w:spacing w:line="360" w:lineRule="auto"/>
                    <w:jc w:val="left"/>
                    <w:rPr>
                      <w:rFonts w:ascii="宋体" w:hAnsi="宋体" w:cs="宋体"/>
                      <w:kern w:val="0"/>
                      <w:sz w:val="24"/>
                      <w:szCs w:val="24"/>
                      <w:highlight w:val="red"/>
                    </w:rPr>
                  </w:pPr>
                  <w:r>
                    <w:rPr>
                      <w:rFonts w:ascii="宋体" w:hAnsi="宋体" w:cs="宋体" w:hint="eastAsia"/>
                      <w:kern w:val="0"/>
                      <w:sz w:val="24"/>
                      <w:szCs w:val="24"/>
                    </w:rPr>
                    <w:t>详见第四章货物需求一览表及技术规格</w:t>
                  </w:r>
                </w:p>
              </w:tc>
              <w:tc>
                <w:tcPr>
                  <w:tcW w:w="1285" w:type="dxa"/>
                  <w:vAlign w:val="center"/>
                </w:tcPr>
                <w:p w14:paraId="0FE039DB" w14:textId="77777777" w:rsidR="004F3C25" w:rsidRDefault="004F3C25" w:rsidP="004F3C25">
                  <w:pPr>
                    <w:adjustRightInd w:val="0"/>
                    <w:snapToGrid w:val="0"/>
                    <w:spacing w:line="360" w:lineRule="auto"/>
                    <w:jc w:val="center"/>
                    <w:rPr>
                      <w:rFonts w:ascii="宋体" w:hAnsi="宋体" w:cs="宋体"/>
                      <w:kern w:val="0"/>
                      <w:sz w:val="24"/>
                      <w:szCs w:val="24"/>
                      <w:highlight w:val="yellow"/>
                    </w:rPr>
                  </w:pPr>
                </w:p>
              </w:tc>
            </w:tr>
            <w:tr w:rsidR="004F3C25" w14:paraId="1639AF88" w14:textId="77777777">
              <w:trPr>
                <w:trHeight w:val="785"/>
                <w:jc w:val="center"/>
              </w:trPr>
              <w:tc>
                <w:tcPr>
                  <w:tcW w:w="797" w:type="dxa"/>
                  <w:vAlign w:val="center"/>
                </w:tcPr>
                <w:p w14:paraId="4399E6E6" w14:textId="06FD4C16" w:rsidR="004F3C25" w:rsidRDefault="004F3C25" w:rsidP="004F3C25">
                  <w:pPr>
                    <w:adjustRightInd w:val="0"/>
                    <w:snapToGrid w:val="0"/>
                    <w:spacing w:line="360" w:lineRule="auto"/>
                    <w:ind w:firstLine="315"/>
                    <w:rPr>
                      <w:rFonts w:ascii="宋体" w:hAnsi="宋体" w:cs="宋体"/>
                      <w:kern w:val="0"/>
                      <w:sz w:val="24"/>
                      <w:szCs w:val="24"/>
                    </w:rPr>
                  </w:pPr>
                  <w:r>
                    <w:rPr>
                      <w:rFonts w:ascii="宋体" w:hAnsi="宋体" w:cs="宋体"/>
                      <w:kern w:val="0"/>
                      <w:sz w:val="24"/>
                      <w:szCs w:val="24"/>
                    </w:rPr>
                    <w:t>C</w:t>
                  </w:r>
                </w:p>
              </w:tc>
              <w:tc>
                <w:tcPr>
                  <w:tcW w:w="2906" w:type="dxa"/>
                  <w:vAlign w:val="center"/>
                </w:tcPr>
                <w:p w14:paraId="023BE95D" w14:textId="7E2C6081" w:rsidR="004F3C25" w:rsidRDefault="004F3C25" w:rsidP="004F3C25">
                  <w:pPr>
                    <w:adjustRightInd w:val="0"/>
                    <w:snapToGrid w:val="0"/>
                    <w:spacing w:line="360" w:lineRule="auto"/>
                    <w:jc w:val="center"/>
                    <w:rPr>
                      <w:rFonts w:ascii="宋体" w:hAnsi="宋体" w:cs="宋体"/>
                      <w:kern w:val="0"/>
                      <w:sz w:val="24"/>
                      <w:szCs w:val="24"/>
                      <w:highlight w:val="red"/>
                    </w:rPr>
                  </w:pPr>
                  <w:r>
                    <w:rPr>
                      <w:rFonts w:ascii="宋体" w:hAnsi="宋体" w:hint="eastAsia"/>
                      <w:kern w:val="0"/>
                      <w:sz w:val="24"/>
                      <w:szCs w:val="24"/>
                    </w:rPr>
                    <w:t>喷油器</w:t>
                  </w:r>
                  <w:r>
                    <w:rPr>
                      <w:rFonts w:ascii="宋体" w:hAnsi="宋体" w:cs="宋体" w:hint="eastAsia"/>
                      <w:kern w:val="0"/>
                      <w:sz w:val="24"/>
                      <w:szCs w:val="24"/>
                    </w:rPr>
                    <w:t>调试试验台</w:t>
                  </w:r>
                </w:p>
              </w:tc>
              <w:tc>
                <w:tcPr>
                  <w:tcW w:w="828" w:type="dxa"/>
                  <w:vAlign w:val="center"/>
                </w:tcPr>
                <w:p w14:paraId="4F74462A" w14:textId="34E76D26" w:rsidR="004F3C25" w:rsidRDefault="004F3C25" w:rsidP="004F3C25">
                  <w:pPr>
                    <w:adjustRightInd w:val="0"/>
                    <w:snapToGrid w:val="0"/>
                    <w:spacing w:line="360" w:lineRule="auto"/>
                    <w:jc w:val="center"/>
                    <w:rPr>
                      <w:rFonts w:ascii="宋体" w:hAnsi="宋体" w:cs="宋体"/>
                      <w:kern w:val="0"/>
                      <w:sz w:val="24"/>
                      <w:szCs w:val="24"/>
                      <w:highlight w:val="red"/>
                    </w:rPr>
                  </w:pPr>
                  <w:r>
                    <w:rPr>
                      <w:rFonts w:ascii="宋体" w:hAnsi="宋体"/>
                      <w:kern w:val="0"/>
                      <w:sz w:val="24"/>
                      <w:szCs w:val="24"/>
                    </w:rPr>
                    <w:t>3</w:t>
                  </w:r>
                  <w:r>
                    <w:rPr>
                      <w:rFonts w:ascii="宋体" w:hAnsi="宋体" w:hint="eastAsia"/>
                      <w:kern w:val="0"/>
                      <w:sz w:val="24"/>
                      <w:szCs w:val="24"/>
                    </w:rPr>
                    <w:t>台</w:t>
                  </w:r>
                </w:p>
              </w:tc>
              <w:tc>
                <w:tcPr>
                  <w:tcW w:w="3294" w:type="dxa"/>
                </w:tcPr>
                <w:p w14:paraId="3AB487A3" w14:textId="128B9565" w:rsidR="004F3C25" w:rsidRDefault="004F3C25" w:rsidP="004F3C25">
                  <w:pPr>
                    <w:adjustRightInd w:val="0"/>
                    <w:snapToGrid w:val="0"/>
                    <w:spacing w:line="360" w:lineRule="auto"/>
                    <w:jc w:val="left"/>
                    <w:rPr>
                      <w:rFonts w:ascii="宋体" w:hAnsi="宋体" w:cs="宋体"/>
                      <w:kern w:val="0"/>
                      <w:sz w:val="24"/>
                      <w:szCs w:val="24"/>
                      <w:highlight w:val="red"/>
                    </w:rPr>
                  </w:pPr>
                  <w:r>
                    <w:rPr>
                      <w:rFonts w:ascii="宋体" w:hAnsi="宋体" w:cs="宋体" w:hint="eastAsia"/>
                      <w:kern w:val="0"/>
                      <w:sz w:val="24"/>
                      <w:szCs w:val="24"/>
                    </w:rPr>
                    <w:t>详见第四章货物需求一览表及技术规格</w:t>
                  </w:r>
                </w:p>
              </w:tc>
              <w:tc>
                <w:tcPr>
                  <w:tcW w:w="1285" w:type="dxa"/>
                  <w:vAlign w:val="center"/>
                </w:tcPr>
                <w:p w14:paraId="3AC4428B" w14:textId="77777777" w:rsidR="004F3C25" w:rsidRDefault="004F3C25" w:rsidP="004F3C25">
                  <w:pPr>
                    <w:adjustRightInd w:val="0"/>
                    <w:snapToGrid w:val="0"/>
                    <w:spacing w:line="360" w:lineRule="auto"/>
                    <w:jc w:val="center"/>
                    <w:rPr>
                      <w:rFonts w:ascii="宋体" w:hAnsi="宋体" w:cs="宋体"/>
                      <w:kern w:val="0"/>
                      <w:sz w:val="24"/>
                      <w:szCs w:val="24"/>
                      <w:highlight w:val="yellow"/>
                    </w:rPr>
                  </w:pPr>
                </w:p>
              </w:tc>
            </w:tr>
          </w:tbl>
          <w:p w14:paraId="3E0FB080" w14:textId="77777777" w:rsidR="00C17E80" w:rsidRDefault="00C17E80">
            <w:pPr>
              <w:widowControl/>
              <w:spacing w:line="360" w:lineRule="auto"/>
              <w:ind w:firstLine="315"/>
              <w:jc w:val="left"/>
              <w:rPr>
                <w:rFonts w:ascii="宋体" w:hAnsi="宋体" w:cs="宋体"/>
                <w:kern w:val="0"/>
                <w:sz w:val="24"/>
                <w:szCs w:val="24"/>
              </w:rPr>
            </w:pPr>
          </w:p>
        </w:tc>
      </w:tr>
      <w:tr w:rsidR="00C17E80" w14:paraId="3A321A55" w14:textId="77777777">
        <w:trPr>
          <w:trHeight w:val="163"/>
        </w:trPr>
        <w:tc>
          <w:tcPr>
            <w:tcW w:w="9384" w:type="dxa"/>
            <w:tcMar>
              <w:top w:w="0" w:type="dxa"/>
              <w:left w:w="0" w:type="dxa"/>
              <w:bottom w:w="30" w:type="dxa"/>
              <w:right w:w="0" w:type="dxa"/>
            </w:tcMar>
            <w:vAlign w:val="center"/>
          </w:tcPr>
          <w:p w14:paraId="5450C8BF" w14:textId="77777777" w:rsidR="00C17E80" w:rsidRDefault="002C03FB">
            <w:pPr>
              <w:snapToGrid w:val="0"/>
              <w:spacing w:line="360" w:lineRule="auto"/>
              <w:jc w:val="left"/>
              <w:rPr>
                <w:rFonts w:ascii="宋体" w:hAnsi="宋体" w:cs="宋体"/>
                <w:kern w:val="0"/>
                <w:sz w:val="24"/>
                <w:szCs w:val="24"/>
              </w:rPr>
            </w:pPr>
            <w:r>
              <w:rPr>
                <w:rFonts w:ascii="宋体" w:hAnsi="宋体" w:cs="宋体" w:hint="eastAsia"/>
                <w:b/>
                <w:bCs/>
                <w:kern w:val="0"/>
                <w:sz w:val="24"/>
                <w:szCs w:val="24"/>
              </w:rPr>
              <w:t>3、投标人资格要求</w:t>
            </w:r>
          </w:p>
        </w:tc>
      </w:tr>
      <w:tr w:rsidR="00C17E80" w14:paraId="3B8A035D" w14:textId="77777777">
        <w:tc>
          <w:tcPr>
            <w:tcW w:w="9384" w:type="dxa"/>
            <w:tcMar>
              <w:top w:w="0" w:type="dxa"/>
              <w:left w:w="0" w:type="dxa"/>
              <w:bottom w:w="30" w:type="dxa"/>
              <w:right w:w="0" w:type="dxa"/>
            </w:tcMar>
            <w:vAlign w:val="center"/>
          </w:tcPr>
          <w:p w14:paraId="6AB8FD0F" w14:textId="3F7E2B4F" w:rsidR="00C17E80" w:rsidRDefault="00457471">
            <w:pPr>
              <w:snapToGrid w:val="0"/>
              <w:spacing w:line="360" w:lineRule="auto"/>
              <w:jc w:val="left"/>
              <w:rPr>
                <w:snapToGrid w:val="0"/>
                <w:spacing w:val="-6"/>
                <w:kern w:val="0"/>
                <w:sz w:val="28"/>
                <w:szCs w:val="21"/>
              </w:rPr>
            </w:pPr>
            <w:r>
              <w:rPr>
                <w:rFonts w:ascii="宋体" w:hAnsi="宋体"/>
                <w:b/>
                <w:bCs/>
                <w:kern w:val="0"/>
                <w:sz w:val="28"/>
                <w:szCs w:val="28"/>
              </w:rPr>
              <w:t>A</w:t>
            </w:r>
            <w:r w:rsidR="002C03FB">
              <w:rPr>
                <w:rFonts w:ascii="宋体" w:hAnsi="宋体" w:hint="eastAsia"/>
                <w:b/>
                <w:bCs/>
                <w:kern w:val="0"/>
                <w:sz w:val="28"/>
                <w:szCs w:val="28"/>
              </w:rPr>
              <w:t>包：</w:t>
            </w:r>
            <w:r w:rsidR="002C03FB">
              <w:rPr>
                <w:rFonts w:ascii="宋体" w:hAnsi="宋体" w:hint="eastAsia"/>
                <w:b/>
                <w:sz w:val="28"/>
                <w:szCs w:val="28"/>
              </w:rPr>
              <w:t>投标人资格业绩要求：</w:t>
            </w:r>
            <w:r w:rsidR="002C03FB">
              <w:rPr>
                <w:snapToGrid w:val="0"/>
                <w:spacing w:val="-6"/>
                <w:kern w:val="0"/>
                <w:sz w:val="28"/>
                <w:szCs w:val="21"/>
              </w:rPr>
              <w:t xml:space="preserve"> </w:t>
            </w:r>
          </w:p>
          <w:p w14:paraId="55D1158B" w14:textId="77777777" w:rsidR="00C17E80" w:rsidRDefault="002C03FB">
            <w:pPr>
              <w:autoSpaceDE w:val="0"/>
              <w:autoSpaceDN w:val="0"/>
              <w:adjustRightInd w:val="0"/>
              <w:spacing w:line="360" w:lineRule="auto"/>
              <w:rPr>
                <w:snapToGrid w:val="0"/>
                <w:kern w:val="0"/>
                <w:sz w:val="24"/>
              </w:rPr>
            </w:pPr>
            <w:r>
              <w:rPr>
                <w:rFonts w:ascii="宋体" w:hAnsi="宋体" w:hint="eastAsia"/>
                <w:kern w:val="0"/>
                <w:sz w:val="24"/>
                <w:szCs w:val="24"/>
              </w:rPr>
              <w:t>1）、投标人</w:t>
            </w:r>
            <w:r>
              <w:rPr>
                <w:rFonts w:hint="eastAsia"/>
                <w:snapToGrid w:val="0"/>
                <w:kern w:val="0"/>
                <w:sz w:val="24"/>
              </w:rPr>
              <w:t>必须是响应招标的法人或其他组织国内投标人须提供加载统一社会信用代码的</w:t>
            </w:r>
            <w:r>
              <w:rPr>
                <w:rFonts w:hint="eastAsia"/>
                <w:snapToGrid w:val="0"/>
                <w:kern w:val="0"/>
                <w:sz w:val="24"/>
              </w:rPr>
              <w:lastRenderedPageBreak/>
              <w:t>营业执照复印件（三证合一或五证合一）并加盖投标人鲜章，国外投标人须提供注册证明文件复印件并加盖鲜章，评标委员会保留审核原件的权利。</w:t>
            </w:r>
          </w:p>
          <w:p w14:paraId="51346151" w14:textId="77777777" w:rsidR="00C17E80" w:rsidRPr="00712F46" w:rsidRDefault="002C03FB">
            <w:pPr>
              <w:spacing w:line="360" w:lineRule="auto"/>
              <w:rPr>
                <w:rFonts w:ascii="宋体" w:hAnsi="宋体"/>
                <w:kern w:val="0"/>
                <w:sz w:val="24"/>
                <w:szCs w:val="24"/>
              </w:rPr>
            </w:pPr>
            <w:r w:rsidRPr="00712F46">
              <w:rPr>
                <w:rFonts w:ascii="宋体" w:hAnsi="宋体" w:hint="eastAsia"/>
                <w:kern w:val="0"/>
                <w:sz w:val="24"/>
                <w:szCs w:val="24"/>
              </w:rPr>
              <w:t>2）、若代理商投标，须提供制造商授权书。</w:t>
            </w:r>
          </w:p>
          <w:p w14:paraId="618648E0" w14:textId="77777777" w:rsidR="00C17E80" w:rsidRPr="00712F46" w:rsidRDefault="002C03FB">
            <w:pPr>
              <w:spacing w:line="360" w:lineRule="auto"/>
              <w:rPr>
                <w:rFonts w:ascii="Calibri Light" w:hAnsi="Calibri Light"/>
                <w:sz w:val="24"/>
              </w:rPr>
            </w:pPr>
            <w:r w:rsidRPr="00712F46">
              <w:rPr>
                <w:rFonts w:ascii="宋体" w:hAnsi="宋体" w:hint="eastAsia"/>
                <w:kern w:val="0"/>
                <w:sz w:val="24"/>
                <w:szCs w:val="24"/>
              </w:rPr>
              <w:t>3）</w:t>
            </w:r>
            <w:r w:rsidRPr="00712F46">
              <w:rPr>
                <w:rFonts w:ascii="Calibri Light" w:hAnsi="Calibri Light" w:hint="eastAsia"/>
                <w:color w:val="000000"/>
                <w:sz w:val="24"/>
              </w:rPr>
              <w:t>、</w:t>
            </w:r>
            <w:r w:rsidRPr="00712F46">
              <w:rPr>
                <w:rFonts w:ascii="Calibri Light" w:hAnsi="Calibri Light" w:hint="eastAsia"/>
                <w:sz w:val="24"/>
              </w:rPr>
              <w:t>投标人必须是本次招标设备的境外制造商，投标人提供近三年内在国内</w:t>
            </w:r>
            <w:r w:rsidRPr="00712F46">
              <w:rPr>
                <w:rFonts w:ascii="Calibri Light" w:hAnsi="Calibri Light" w:hint="eastAsia"/>
                <w:sz w:val="24"/>
              </w:rPr>
              <w:t>/</w:t>
            </w:r>
            <w:r w:rsidRPr="00712F46">
              <w:rPr>
                <w:rFonts w:ascii="Calibri Light" w:hAnsi="Calibri Light" w:hint="eastAsia"/>
                <w:sz w:val="24"/>
              </w:rPr>
              <w:t>国际发动机或燃油喷射系统行业，用于大缸径发动机用共轨系统</w:t>
            </w:r>
            <w:r w:rsidRPr="00712F46">
              <w:rPr>
                <w:rFonts w:ascii="Calibri Light" w:hAnsi="Calibri Light" w:hint="eastAsia"/>
                <w:sz w:val="24"/>
              </w:rPr>
              <w:t>/</w:t>
            </w:r>
            <w:r w:rsidRPr="00712F46">
              <w:rPr>
                <w:rFonts w:ascii="Calibri Light" w:hAnsi="Calibri Light" w:hint="eastAsia"/>
                <w:sz w:val="24"/>
              </w:rPr>
              <w:t>共轨泵总成试验台实施业绩不低于两家，提供用户清单或制造厂家盖章有效证明为有效记数。</w:t>
            </w:r>
          </w:p>
          <w:p w14:paraId="77A69B27" w14:textId="77777777" w:rsidR="00C17E80" w:rsidRDefault="002C03FB">
            <w:pPr>
              <w:spacing w:line="360" w:lineRule="auto"/>
              <w:rPr>
                <w:rFonts w:ascii="宋体" w:hAnsi="宋体"/>
                <w:kern w:val="0"/>
                <w:sz w:val="24"/>
                <w:szCs w:val="24"/>
                <w:highlight w:val="yellow"/>
              </w:rPr>
            </w:pPr>
            <w:r>
              <w:rPr>
                <w:rFonts w:ascii="宋体" w:hAnsi="宋体" w:hint="eastAsia"/>
                <w:kern w:val="0"/>
                <w:sz w:val="24"/>
                <w:szCs w:val="24"/>
              </w:rPr>
              <w:t>4）、投标人开户银行在开标日前三个月内开具的资信证明原件或复印件。</w:t>
            </w:r>
          </w:p>
          <w:p w14:paraId="4D9B28F1" w14:textId="77777777" w:rsidR="00C17E80" w:rsidRDefault="002C03FB">
            <w:pPr>
              <w:spacing w:line="360" w:lineRule="auto"/>
              <w:rPr>
                <w:rFonts w:ascii="宋体" w:hAnsi="宋体"/>
                <w:kern w:val="0"/>
                <w:sz w:val="24"/>
                <w:szCs w:val="24"/>
              </w:rPr>
            </w:pPr>
            <w:r>
              <w:rPr>
                <w:rFonts w:ascii="宋体" w:hAnsi="宋体" w:hint="eastAsia"/>
                <w:kern w:val="0"/>
                <w:sz w:val="24"/>
                <w:szCs w:val="24"/>
              </w:rPr>
              <w:t>5）、在投标前投标人必须在《中国国际招标网》（</w:t>
            </w:r>
            <w:r>
              <w:rPr>
                <w:rFonts w:ascii="宋体" w:hAnsi="宋体"/>
                <w:kern w:val="0"/>
                <w:sz w:val="24"/>
                <w:szCs w:val="24"/>
              </w:rPr>
              <w:t>www.chinabidding.com</w:t>
            </w:r>
            <w:r>
              <w:rPr>
                <w:rFonts w:ascii="宋体" w:hAnsi="宋体" w:hint="eastAsia"/>
                <w:kern w:val="0"/>
                <w:sz w:val="24"/>
                <w:szCs w:val="24"/>
              </w:rPr>
              <w:t>）成功登记注册并完成年检工作，否则投标人将不能有效地进入招标程序，后果自负。</w:t>
            </w:r>
          </w:p>
          <w:p w14:paraId="547E9677" w14:textId="77777777" w:rsidR="00C17E80" w:rsidRDefault="002C03FB">
            <w:pPr>
              <w:spacing w:line="360" w:lineRule="auto"/>
              <w:rPr>
                <w:rFonts w:ascii="宋体" w:hAnsi="宋体"/>
                <w:kern w:val="0"/>
                <w:sz w:val="24"/>
                <w:szCs w:val="24"/>
              </w:rPr>
            </w:pPr>
            <w:r>
              <w:rPr>
                <w:rFonts w:ascii="宋体" w:hAnsi="宋体" w:hint="eastAsia"/>
                <w:kern w:val="0"/>
                <w:sz w:val="24"/>
                <w:szCs w:val="24"/>
              </w:rPr>
              <w:t>6）、未在招标机构处领购招标文件的潜在投标人不允许参加投标。</w:t>
            </w:r>
          </w:p>
          <w:p w14:paraId="11C7FCE1" w14:textId="7842B294" w:rsidR="00C17E80" w:rsidRDefault="004F3C25">
            <w:pPr>
              <w:autoSpaceDE w:val="0"/>
              <w:autoSpaceDN w:val="0"/>
              <w:adjustRightInd w:val="0"/>
              <w:spacing w:line="360" w:lineRule="auto"/>
              <w:rPr>
                <w:rFonts w:ascii="宋体" w:hAnsi="宋体"/>
                <w:b/>
                <w:bCs/>
                <w:sz w:val="28"/>
                <w:szCs w:val="28"/>
              </w:rPr>
            </w:pPr>
            <w:r>
              <w:rPr>
                <w:rFonts w:ascii="宋体" w:hAnsi="宋体"/>
                <w:b/>
                <w:bCs/>
                <w:kern w:val="0"/>
                <w:sz w:val="28"/>
                <w:szCs w:val="28"/>
              </w:rPr>
              <w:t>B</w:t>
            </w:r>
            <w:r w:rsidR="002C03FB">
              <w:rPr>
                <w:rFonts w:ascii="宋体" w:hAnsi="宋体" w:hint="eastAsia"/>
                <w:b/>
                <w:bCs/>
                <w:kern w:val="0"/>
                <w:sz w:val="28"/>
                <w:szCs w:val="28"/>
              </w:rPr>
              <w:t>包：</w:t>
            </w:r>
            <w:r w:rsidR="002C03FB">
              <w:rPr>
                <w:rFonts w:ascii="宋体" w:hAnsi="宋体" w:hint="eastAsia"/>
                <w:b/>
                <w:bCs/>
                <w:sz w:val="28"/>
                <w:szCs w:val="28"/>
              </w:rPr>
              <w:t>投标人资格业绩要求</w:t>
            </w:r>
          </w:p>
          <w:p w14:paraId="403D090C" w14:textId="77777777" w:rsidR="00C17E80" w:rsidRDefault="002C03FB">
            <w:pPr>
              <w:autoSpaceDE w:val="0"/>
              <w:autoSpaceDN w:val="0"/>
              <w:adjustRightInd w:val="0"/>
              <w:spacing w:line="360" w:lineRule="auto"/>
              <w:rPr>
                <w:snapToGrid w:val="0"/>
                <w:kern w:val="0"/>
                <w:sz w:val="24"/>
              </w:rPr>
            </w:pPr>
            <w:r>
              <w:rPr>
                <w:rFonts w:ascii="宋体" w:hAnsi="宋体" w:hint="eastAsia"/>
                <w:kern w:val="0"/>
                <w:sz w:val="24"/>
                <w:szCs w:val="24"/>
              </w:rPr>
              <w:t>1）、投标人</w:t>
            </w:r>
            <w:r>
              <w:rPr>
                <w:rFonts w:hint="eastAsia"/>
                <w:snapToGrid w:val="0"/>
                <w:kern w:val="0"/>
                <w:sz w:val="24"/>
              </w:rPr>
              <w:t>必须是响应招标的法人或其他组织国内投标人须提供加载统一社会信用代码的营业执照复印件（三证合一或五证合一）并加盖投标人鲜章，国外投标人须提供注册证明文件复印件并加盖鲜章，评标委员会保留审核原件的权利。</w:t>
            </w:r>
          </w:p>
          <w:p w14:paraId="0090EBE0" w14:textId="77777777" w:rsidR="00C17E80" w:rsidRDefault="002C03FB">
            <w:pPr>
              <w:spacing w:line="360" w:lineRule="auto"/>
              <w:rPr>
                <w:rFonts w:ascii="宋体" w:hAnsi="宋体"/>
                <w:kern w:val="0"/>
                <w:sz w:val="24"/>
                <w:szCs w:val="24"/>
              </w:rPr>
            </w:pPr>
            <w:r>
              <w:rPr>
                <w:rFonts w:ascii="宋体" w:hAnsi="宋体" w:hint="eastAsia"/>
                <w:kern w:val="0"/>
                <w:sz w:val="24"/>
                <w:szCs w:val="24"/>
              </w:rPr>
              <w:t>2）、若代理商投标，须提供制造商授权书。</w:t>
            </w:r>
          </w:p>
          <w:p w14:paraId="52B5B409" w14:textId="77777777" w:rsidR="00C17E80" w:rsidRDefault="002C03FB">
            <w:pPr>
              <w:spacing w:line="360" w:lineRule="auto"/>
              <w:rPr>
                <w:snapToGrid w:val="0"/>
                <w:kern w:val="0"/>
                <w:sz w:val="24"/>
                <w:szCs w:val="22"/>
              </w:rPr>
            </w:pPr>
            <w:r>
              <w:rPr>
                <w:rFonts w:ascii="Calibri Light" w:hAnsi="Calibri Light" w:hint="eastAsia"/>
                <w:sz w:val="24"/>
              </w:rPr>
              <w:t>3</w:t>
            </w:r>
            <w:r>
              <w:rPr>
                <w:rFonts w:ascii="Calibri Light" w:hAnsi="Calibri Light" w:hint="eastAsia"/>
                <w:sz w:val="24"/>
              </w:rPr>
              <w:t>）、投标人提供近三年国内</w:t>
            </w:r>
            <w:r>
              <w:rPr>
                <w:rFonts w:hint="eastAsia"/>
                <w:snapToGrid w:val="0"/>
                <w:kern w:val="0"/>
                <w:sz w:val="24"/>
                <w:szCs w:val="22"/>
              </w:rPr>
              <w:t>销售业绩，</w:t>
            </w:r>
            <w:r>
              <w:rPr>
                <w:rFonts w:ascii="Calibri Light" w:hAnsi="Calibri Light" w:hint="eastAsia"/>
                <w:sz w:val="24"/>
              </w:rPr>
              <w:t>提供用户清单资料明确使用厂家、加工工件，联系人或联系电话。</w:t>
            </w:r>
          </w:p>
          <w:p w14:paraId="1FC897F0" w14:textId="77777777" w:rsidR="00C17E80" w:rsidRDefault="002C03FB">
            <w:pPr>
              <w:spacing w:line="360" w:lineRule="auto"/>
              <w:rPr>
                <w:rFonts w:ascii="Calibri Light" w:hAnsi="Calibri Light"/>
                <w:sz w:val="24"/>
              </w:rPr>
            </w:pPr>
            <w:r>
              <w:rPr>
                <w:rFonts w:hint="eastAsia"/>
                <w:snapToGrid w:val="0"/>
                <w:kern w:val="0"/>
                <w:sz w:val="24"/>
                <w:szCs w:val="22"/>
              </w:rPr>
              <w:t>4</w:t>
            </w:r>
            <w:r>
              <w:rPr>
                <w:rFonts w:hint="eastAsia"/>
                <w:snapToGrid w:val="0"/>
                <w:kern w:val="0"/>
                <w:sz w:val="24"/>
                <w:szCs w:val="22"/>
              </w:rPr>
              <w:t>）</w:t>
            </w:r>
            <w:r>
              <w:rPr>
                <w:rFonts w:ascii="宋体" w:hAnsi="宋体" w:hint="eastAsia"/>
                <w:kern w:val="0"/>
                <w:sz w:val="24"/>
                <w:szCs w:val="24"/>
              </w:rPr>
              <w:t>、</w:t>
            </w:r>
            <w:r>
              <w:rPr>
                <w:rFonts w:ascii="Calibri Light" w:hAnsi="Calibri Light" w:hint="eastAsia"/>
                <w:sz w:val="24"/>
              </w:rPr>
              <w:t>投标人近三年</w:t>
            </w:r>
            <w:r>
              <w:rPr>
                <w:rFonts w:hint="eastAsia"/>
                <w:snapToGrid w:val="0"/>
                <w:kern w:val="0"/>
                <w:sz w:val="24"/>
                <w:szCs w:val="22"/>
              </w:rPr>
              <w:t>在</w:t>
            </w:r>
            <w:r>
              <w:rPr>
                <w:rFonts w:ascii="Calibri Light" w:hAnsi="Calibri Light" w:hint="eastAsia"/>
                <w:sz w:val="24"/>
              </w:rPr>
              <w:t>燃油喷射系统行业用于共轨燃油泵或共轨喷油器性能或可靠性试验台实施成功案例不低于</w:t>
            </w:r>
            <w:r>
              <w:rPr>
                <w:rFonts w:ascii="Calibri Light" w:hAnsi="Calibri Light" w:hint="eastAsia"/>
                <w:sz w:val="24"/>
              </w:rPr>
              <w:t>3</w:t>
            </w:r>
            <w:r>
              <w:rPr>
                <w:rFonts w:ascii="Calibri Light" w:hAnsi="Calibri Light" w:hint="eastAsia"/>
                <w:sz w:val="24"/>
              </w:rPr>
              <w:t>家，提供合同复印件及有效说明</w:t>
            </w:r>
            <w:r>
              <w:rPr>
                <w:rFonts w:ascii="Calibri Light" w:hAnsi="Calibri Light" w:hint="eastAsia"/>
                <w:sz w:val="24"/>
              </w:rPr>
              <w:t>(</w:t>
            </w:r>
            <w:r>
              <w:rPr>
                <w:rFonts w:ascii="Calibri Light" w:hAnsi="Calibri Light" w:hint="eastAsia"/>
                <w:sz w:val="24"/>
              </w:rPr>
              <w:t>可隐去价格部分或其他敏感信息</w:t>
            </w:r>
            <w:r>
              <w:rPr>
                <w:rFonts w:ascii="Calibri Light" w:hAnsi="Calibri Light" w:hint="eastAsia"/>
                <w:sz w:val="24"/>
              </w:rPr>
              <w:t>)</w:t>
            </w:r>
            <w:r>
              <w:rPr>
                <w:rFonts w:ascii="Calibri Light" w:hAnsi="Calibri Light" w:hint="eastAsia"/>
                <w:sz w:val="24"/>
              </w:rPr>
              <w:t>或制造厂家有效证明材料。</w:t>
            </w:r>
          </w:p>
          <w:p w14:paraId="6D7988E2" w14:textId="77777777" w:rsidR="00C17E80" w:rsidRDefault="002C03FB">
            <w:pPr>
              <w:spacing w:line="360" w:lineRule="auto"/>
              <w:rPr>
                <w:rFonts w:ascii="宋体" w:hAnsi="宋体"/>
                <w:kern w:val="0"/>
                <w:sz w:val="24"/>
                <w:szCs w:val="24"/>
                <w:highlight w:val="yellow"/>
              </w:rPr>
            </w:pPr>
            <w:r>
              <w:rPr>
                <w:rFonts w:ascii="宋体" w:hAnsi="宋体" w:hint="eastAsia"/>
                <w:kern w:val="0"/>
                <w:sz w:val="24"/>
                <w:szCs w:val="24"/>
              </w:rPr>
              <w:t>5）、投标人开户银行在开标日前三个月内开具的资信证明原件或复印件。</w:t>
            </w:r>
          </w:p>
          <w:p w14:paraId="6A8536DE" w14:textId="77777777" w:rsidR="00C17E80" w:rsidRDefault="002C03FB">
            <w:pPr>
              <w:spacing w:line="360" w:lineRule="auto"/>
              <w:rPr>
                <w:rFonts w:ascii="宋体" w:hAnsi="宋体"/>
                <w:kern w:val="0"/>
                <w:sz w:val="24"/>
                <w:szCs w:val="24"/>
              </w:rPr>
            </w:pPr>
            <w:r>
              <w:rPr>
                <w:rFonts w:ascii="宋体" w:hAnsi="宋体" w:hint="eastAsia"/>
                <w:kern w:val="0"/>
                <w:sz w:val="24"/>
                <w:szCs w:val="24"/>
              </w:rPr>
              <w:t>6）、在投标前投标人必须在《中国国际招标网》（</w:t>
            </w:r>
            <w:r>
              <w:rPr>
                <w:rFonts w:ascii="宋体" w:hAnsi="宋体"/>
                <w:kern w:val="0"/>
                <w:sz w:val="24"/>
                <w:szCs w:val="24"/>
              </w:rPr>
              <w:t>www.chinabidding.com</w:t>
            </w:r>
            <w:r>
              <w:rPr>
                <w:rFonts w:ascii="宋体" w:hAnsi="宋体" w:hint="eastAsia"/>
                <w:kern w:val="0"/>
                <w:sz w:val="24"/>
                <w:szCs w:val="24"/>
              </w:rPr>
              <w:t>）成功登记注册并完成年检工作，否则投标人将不能有效地进入招标程序，后果自负。</w:t>
            </w:r>
          </w:p>
          <w:p w14:paraId="1396CABA" w14:textId="77777777" w:rsidR="00C17E80" w:rsidRDefault="002C03FB">
            <w:pPr>
              <w:spacing w:line="360" w:lineRule="auto"/>
              <w:rPr>
                <w:rFonts w:ascii="宋体" w:hAnsi="宋体"/>
                <w:kern w:val="0"/>
                <w:sz w:val="24"/>
                <w:szCs w:val="24"/>
              </w:rPr>
            </w:pPr>
            <w:r>
              <w:rPr>
                <w:rFonts w:ascii="宋体" w:hAnsi="宋体" w:hint="eastAsia"/>
                <w:kern w:val="0"/>
                <w:sz w:val="24"/>
                <w:szCs w:val="24"/>
              </w:rPr>
              <w:t>7）、未在招标机构处领购招标文件的潜在投标人不允许参加投标。</w:t>
            </w:r>
          </w:p>
          <w:p w14:paraId="1055C46C" w14:textId="287D4AB0" w:rsidR="005123CB" w:rsidRDefault="004F3C25" w:rsidP="005123CB">
            <w:pPr>
              <w:autoSpaceDE w:val="0"/>
              <w:autoSpaceDN w:val="0"/>
              <w:adjustRightInd w:val="0"/>
              <w:spacing w:line="360" w:lineRule="auto"/>
              <w:rPr>
                <w:rFonts w:ascii="宋体" w:hAnsi="宋体"/>
                <w:b/>
                <w:bCs/>
                <w:sz w:val="28"/>
                <w:szCs w:val="28"/>
              </w:rPr>
            </w:pPr>
            <w:r>
              <w:rPr>
                <w:rFonts w:ascii="宋体" w:hAnsi="宋体"/>
                <w:b/>
                <w:bCs/>
                <w:kern w:val="0"/>
                <w:sz w:val="28"/>
                <w:szCs w:val="28"/>
              </w:rPr>
              <w:t>C</w:t>
            </w:r>
            <w:r w:rsidR="005123CB">
              <w:rPr>
                <w:rFonts w:ascii="宋体" w:hAnsi="宋体" w:hint="eastAsia"/>
                <w:b/>
                <w:bCs/>
                <w:kern w:val="0"/>
                <w:sz w:val="28"/>
                <w:szCs w:val="28"/>
              </w:rPr>
              <w:t>包：</w:t>
            </w:r>
            <w:r w:rsidR="005123CB">
              <w:rPr>
                <w:rFonts w:ascii="宋体" w:hAnsi="宋体" w:hint="eastAsia"/>
                <w:b/>
                <w:bCs/>
                <w:sz w:val="28"/>
                <w:szCs w:val="28"/>
              </w:rPr>
              <w:t>投标人资格业绩要求</w:t>
            </w:r>
          </w:p>
          <w:p w14:paraId="1AEC0083" w14:textId="18563F57" w:rsidR="00C17E80" w:rsidRDefault="002C03FB">
            <w:pPr>
              <w:autoSpaceDE w:val="0"/>
              <w:autoSpaceDN w:val="0"/>
              <w:adjustRightInd w:val="0"/>
              <w:spacing w:line="360" w:lineRule="auto"/>
              <w:rPr>
                <w:snapToGrid w:val="0"/>
                <w:kern w:val="0"/>
                <w:sz w:val="24"/>
              </w:rPr>
            </w:pPr>
            <w:r>
              <w:rPr>
                <w:rFonts w:ascii="宋体" w:hAnsi="宋体" w:hint="eastAsia"/>
                <w:kern w:val="0"/>
                <w:sz w:val="24"/>
                <w:szCs w:val="24"/>
              </w:rPr>
              <w:t>1）、投标人</w:t>
            </w:r>
            <w:r>
              <w:rPr>
                <w:rFonts w:hint="eastAsia"/>
                <w:snapToGrid w:val="0"/>
                <w:kern w:val="0"/>
                <w:sz w:val="24"/>
              </w:rPr>
              <w:t>必须是响应招标的法人或其他组织国内投标人须提供加载统一社会信用代码的营业执照复印件（三证合一或五证合一）并加盖投标人鲜章，国外投标人须提供注册证明文件复印件并加盖鲜章，评标委员会保留审核原件的权利。</w:t>
            </w:r>
          </w:p>
          <w:p w14:paraId="6ADC6B3E" w14:textId="77777777" w:rsidR="00C17E80" w:rsidRDefault="002C03FB">
            <w:pPr>
              <w:spacing w:line="360" w:lineRule="auto"/>
              <w:rPr>
                <w:rFonts w:ascii="宋体" w:hAnsi="宋体"/>
                <w:kern w:val="0"/>
                <w:sz w:val="24"/>
                <w:szCs w:val="24"/>
              </w:rPr>
            </w:pPr>
            <w:r>
              <w:rPr>
                <w:rFonts w:ascii="宋体" w:hAnsi="宋体" w:hint="eastAsia"/>
                <w:kern w:val="0"/>
                <w:sz w:val="24"/>
                <w:szCs w:val="24"/>
              </w:rPr>
              <w:t>2）、若代理商投标，须提供制造商授权书。</w:t>
            </w:r>
          </w:p>
          <w:p w14:paraId="250B1892" w14:textId="77777777" w:rsidR="00C17E80" w:rsidRDefault="002C03FB">
            <w:pPr>
              <w:spacing w:line="360" w:lineRule="auto"/>
              <w:rPr>
                <w:snapToGrid w:val="0"/>
                <w:kern w:val="0"/>
                <w:sz w:val="24"/>
                <w:szCs w:val="22"/>
              </w:rPr>
            </w:pPr>
            <w:r>
              <w:rPr>
                <w:rFonts w:ascii="Calibri Light" w:hAnsi="Calibri Light" w:hint="eastAsia"/>
                <w:sz w:val="24"/>
              </w:rPr>
              <w:t>3</w:t>
            </w:r>
            <w:r>
              <w:rPr>
                <w:rFonts w:ascii="Calibri Light" w:hAnsi="Calibri Light" w:hint="eastAsia"/>
                <w:sz w:val="24"/>
              </w:rPr>
              <w:t>）、投标人提供近三年国内</w:t>
            </w:r>
            <w:r>
              <w:rPr>
                <w:rFonts w:hint="eastAsia"/>
                <w:snapToGrid w:val="0"/>
                <w:kern w:val="0"/>
                <w:sz w:val="24"/>
                <w:szCs w:val="22"/>
              </w:rPr>
              <w:t>销售业绩，</w:t>
            </w:r>
            <w:r>
              <w:rPr>
                <w:rFonts w:ascii="Calibri Light" w:hAnsi="Calibri Light" w:hint="eastAsia"/>
                <w:sz w:val="24"/>
              </w:rPr>
              <w:t>提供用户清单资料明确使用厂家、加工工件，联系</w:t>
            </w:r>
            <w:r>
              <w:rPr>
                <w:rFonts w:ascii="Calibri Light" w:hAnsi="Calibri Light" w:hint="eastAsia"/>
                <w:sz w:val="24"/>
              </w:rPr>
              <w:lastRenderedPageBreak/>
              <w:t>人或联系电话。</w:t>
            </w:r>
          </w:p>
          <w:p w14:paraId="35BA5402" w14:textId="77777777" w:rsidR="00C17E80" w:rsidRDefault="002C03FB">
            <w:pPr>
              <w:spacing w:line="360" w:lineRule="auto"/>
              <w:rPr>
                <w:rFonts w:ascii="Calibri Light" w:hAnsi="Calibri Light"/>
                <w:sz w:val="24"/>
              </w:rPr>
            </w:pPr>
            <w:r>
              <w:rPr>
                <w:rFonts w:hint="eastAsia"/>
                <w:snapToGrid w:val="0"/>
                <w:kern w:val="0"/>
                <w:sz w:val="24"/>
                <w:szCs w:val="22"/>
              </w:rPr>
              <w:t>4</w:t>
            </w:r>
            <w:r>
              <w:rPr>
                <w:rFonts w:hint="eastAsia"/>
                <w:snapToGrid w:val="0"/>
                <w:kern w:val="0"/>
                <w:sz w:val="24"/>
                <w:szCs w:val="22"/>
              </w:rPr>
              <w:t>）</w:t>
            </w:r>
            <w:r>
              <w:rPr>
                <w:rFonts w:ascii="宋体" w:hAnsi="宋体" w:hint="eastAsia"/>
                <w:kern w:val="0"/>
                <w:sz w:val="24"/>
                <w:szCs w:val="24"/>
              </w:rPr>
              <w:t>、</w:t>
            </w:r>
            <w:r>
              <w:rPr>
                <w:rFonts w:ascii="Calibri Light" w:hAnsi="Calibri Light" w:hint="eastAsia"/>
                <w:sz w:val="24"/>
              </w:rPr>
              <w:t>投标人近三年</w:t>
            </w:r>
            <w:r>
              <w:rPr>
                <w:rFonts w:hint="eastAsia"/>
                <w:snapToGrid w:val="0"/>
                <w:kern w:val="0"/>
                <w:sz w:val="24"/>
                <w:szCs w:val="22"/>
              </w:rPr>
              <w:t>在</w:t>
            </w:r>
            <w:r>
              <w:rPr>
                <w:rFonts w:ascii="Calibri Light" w:hAnsi="Calibri Light" w:hint="eastAsia"/>
                <w:sz w:val="24"/>
              </w:rPr>
              <w:t>燃油喷射系统行业用于共轨燃油泵或共轨喷油器性能或可靠性试验台实施成功案例不低于</w:t>
            </w:r>
            <w:r>
              <w:rPr>
                <w:rFonts w:ascii="Calibri Light" w:hAnsi="Calibri Light" w:hint="eastAsia"/>
                <w:sz w:val="24"/>
              </w:rPr>
              <w:t>3</w:t>
            </w:r>
            <w:r>
              <w:rPr>
                <w:rFonts w:ascii="Calibri Light" w:hAnsi="Calibri Light" w:hint="eastAsia"/>
                <w:sz w:val="24"/>
              </w:rPr>
              <w:t>家，提供合同复印件及有效说明</w:t>
            </w:r>
            <w:r>
              <w:rPr>
                <w:rFonts w:ascii="Calibri Light" w:hAnsi="Calibri Light" w:hint="eastAsia"/>
                <w:sz w:val="24"/>
              </w:rPr>
              <w:t>(</w:t>
            </w:r>
            <w:r>
              <w:rPr>
                <w:rFonts w:ascii="Calibri Light" w:hAnsi="Calibri Light" w:hint="eastAsia"/>
                <w:sz w:val="24"/>
              </w:rPr>
              <w:t>可隐去价格部分或其他敏感信息</w:t>
            </w:r>
            <w:r>
              <w:rPr>
                <w:rFonts w:ascii="Calibri Light" w:hAnsi="Calibri Light" w:hint="eastAsia"/>
                <w:sz w:val="24"/>
              </w:rPr>
              <w:t>)</w:t>
            </w:r>
            <w:r>
              <w:rPr>
                <w:rFonts w:ascii="Calibri Light" w:hAnsi="Calibri Light" w:hint="eastAsia"/>
                <w:sz w:val="24"/>
              </w:rPr>
              <w:t>或制造厂家有效证明材料。</w:t>
            </w:r>
          </w:p>
          <w:p w14:paraId="4835A8B1" w14:textId="77777777" w:rsidR="00C17E80" w:rsidRDefault="002C03FB">
            <w:pPr>
              <w:spacing w:line="360" w:lineRule="auto"/>
              <w:rPr>
                <w:rFonts w:ascii="宋体" w:hAnsi="宋体"/>
                <w:kern w:val="0"/>
                <w:sz w:val="24"/>
                <w:szCs w:val="24"/>
                <w:highlight w:val="yellow"/>
              </w:rPr>
            </w:pPr>
            <w:r>
              <w:rPr>
                <w:rFonts w:ascii="宋体" w:hAnsi="宋体" w:hint="eastAsia"/>
                <w:kern w:val="0"/>
                <w:sz w:val="24"/>
                <w:szCs w:val="24"/>
              </w:rPr>
              <w:t>5）、投标人开户银行在开标日前三个月内开具的资信证明原件或复印件。</w:t>
            </w:r>
          </w:p>
          <w:p w14:paraId="4D957195" w14:textId="77777777" w:rsidR="00C17E80" w:rsidRDefault="002C03FB">
            <w:pPr>
              <w:spacing w:line="360" w:lineRule="auto"/>
              <w:rPr>
                <w:rFonts w:ascii="宋体" w:hAnsi="宋体"/>
                <w:kern w:val="0"/>
                <w:sz w:val="24"/>
                <w:szCs w:val="24"/>
              </w:rPr>
            </w:pPr>
            <w:r>
              <w:rPr>
                <w:rFonts w:ascii="宋体" w:hAnsi="宋体" w:hint="eastAsia"/>
                <w:kern w:val="0"/>
                <w:sz w:val="24"/>
                <w:szCs w:val="24"/>
              </w:rPr>
              <w:t>6）、在投标前投标人必须在《中国国际招标网》（</w:t>
            </w:r>
            <w:r>
              <w:rPr>
                <w:rFonts w:ascii="宋体" w:hAnsi="宋体"/>
                <w:kern w:val="0"/>
                <w:sz w:val="24"/>
                <w:szCs w:val="24"/>
              </w:rPr>
              <w:t>www.chinabidding.com</w:t>
            </w:r>
            <w:r>
              <w:rPr>
                <w:rFonts w:ascii="宋体" w:hAnsi="宋体" w:hint="eastAsia"/>
                <w:kern w:val="0"/>
                <w:sz w:val="24"/>
                <w:szCs w:val="24"/>
              </w:rPr>
              <w:t>）成功登记注册并完成年检工作，否则投标人将不能有效地进入招标程序，后果自负。</w:t>
            </w:r>
          </w:p>
          <w:p w14:paraId="79332E74" w14:textId="77777777" w:rsidR="00C17E80" w:rsidRDefault="002C03FB">
            <w:pPr>
              <w:spacing w:line="360" w:lineRule="auto"/>
              <w:rPr>
                <w:rFonts w:ascii="宋体" w:hAnsi="宋体"/>
                <w:kern w:val="0"/>
                <w:sz w:val="24"/>
                <w:szCs w:val="24"/>
              </w:rPr>
            </w:pPr>
            <w:r>
              <w:rPr>
                <w:rFonts w:ascii="宋体" w:hAnsi="宋体" w:hint="eastAsia"/>
                <w:kern w:val="0"/>
                <w:sz w:val="24"/>
                <w:szCs w:val="24"/>
              </w:rPr>
              <w:t>7）、未在招标机构处领购招标文件的潜在投标人不允许参加投标。</w:t>
            </w:r>
          </w:p>
        </w:tc>
      </w:tr>
      <w:tr w:rsidR="00C17E80" w14:paraId="4DE1B074" w14:textId="77777777">
        <w:tc>
          <w:tcPr>
            <w:tcW w:w="9384" w:type="dxa"/>
            <w:tcMar>
              <w:top w:w="0" w:type="dxa"/>
              <w:left w:w="0" w:type="dxa"/>
              <w:bottom w:w="30" w:type="dxa"/>
              <w:right w:w="0" w:type="dxa"/>
            </w:tcMar>
            <w:vAlign w:val="center"/>
          </w:tcPr>
          <w:p w14:paraId="38AFDDED" w14:textId="77777777" w:rsidR="00C17E80" w:rsidRDefault="002C03F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lastRenderedPageBreak/>
              <w:t>是否接受联合体投标：不接受</w:t>
            </w:r>
          </w:p>
        </w:tc>
      </w:tr>
      <w:tr w:rsidR="00C17E80" w14:paraId="063E576E" w14:textId="77777777">
        <w:tc>
          <w:tcPr>
            <w:tcW w:w="9384" w:type="dxa"/>
            <w:tcMar>
              <w:top w:w="0" w:type="dxa"/>
              <w:left w:w="0" w:type="dxa"/>
              <w:bottom w:w="30" w:type="dxa"/>
              <w:right w:w="0" w:type="dxa"/>
            </w:tcMar>
            <w:vAlign w:val="center"/>
          </w:tcPr>
          <w:p w14:paraId="663B266F" w14:textId="77777777" w:rsidR="00C17E80" w:rsidRDefault="002C03FB">
            <w:pPr>
              <w:widowControl/>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未领购招标文件是否可以参加投标：不可以</w:t>
            </w:r>
          </w:p>
        </w:tc>
      </w:tr>
      <w:tr w:rsidR="00C17E80" w14:paraId="1F830080" w14:textId="77777777">
        <w:tc>
          <w:tcPr>
            <w:tcW w:w="9384" w:type="dxa"/>
            <w:tcMar>
              <w:top w:w="0" w:type="dxa"/>
              <w:left w:w="0" w:type="dxa"/>
              <w:bottom w:w="30" w:type="dxa"/>
              <w:right w:w="0" w:type="dxa"/>
            </w:tcMar>
            <w:vAlign w:val="center"/>
          </w:tcPr>
          <w:p w14:paraId="20ACC80B" w14:textId="77777777" w:rsidR="00C17E80" w:rsidRDefault="002C03FB">
            <w:pPr>
              <w:widowControl/>
              <w:spacing w:line="360" w:lineRule="auto"/>
              <w:jc w:val="left"/>
              <w:rPr>
                <w:rFonts w:ascii="宋体" w:hAnsi="宋体" w:cs="宋体"/>
                <w:kern w:val="0"/>
                <w:sz w:val="24"/>
                <w:szCs w:val="24"/>
              </w:rPr>
            </w:pPr>
            <w:r>
              <w:rPr>
                <w:rFonts w:ascii="宋体" w:hAnsi="宋体" w:cs="宋体" w:hint="eastAsia"/>
                <w:b/>
                <w:bCs/>
                <w:kern w:val="0"/>
                <w:sz w:val="24"/>
                <w:szCs w:val="24"/>
              </w:rPr>
              <w:t>4、招标文件的获取</w:t>
            </w:r>
          </w:p>
        </w:tc>
      </w:tr>
      <w:tr w:rsidR="00C17E80" w14:paraId="287AA94D" w14:textId="77777777">
        <w:tc>
          <w:tcPr>
            <w:tcW w:w="9384" w:type="dxa"/>
            <w:tcMar>
              <w:top w:w="0" w:type="dxa"/>
              <w:left w:w="0" w:type="dxa"/>
              <w:bottom w:w="30" w:type="dxa"/>
              <w:right w:w="0" w:type="dxa"/>
            </w:tcMar>
            <w:vAlign w:val="center"/>
          </w:tcPr>
          <w:p w14:paraId="7FB6F24E" w14:textId="2D9281FF" w:rsidR="00C17E80" w:rsidRPr="00712F46" w:rsidRDefault="002C03FB">
            <w:pPr>
              <w:widowControl/>
              <w:spacing w:line="360" w:lineRule="auto"/>
              <w:ind w:firstLine="315"/>
              <w:jc w:val="left"/>
              <w:rPr>
                <w:rFonts w:ascii="宋体" w:hAnsi="宋体" w:cs="宋体"/>
                <w:kern w:val="0"/>
                <w:sz w:val="24"/>
                <w:szCs w:val="24"/>
              </w:rPr>
            </w:pPr>
            <w:r w:rsidRPr="00712F46">
              <w:rPr>
                <w:rFonts w:ascii="宋体" w:hAnsi="宋体" w:cs="宋体" w:hint="eastAsia"/>
                <w:kern w:val="0"/>
                <w:sz w:val="24"/>
                <w:szCs w:val="24"/>
              </w:rPr>
              <w:t>招标文件领购开始时间：</w:t>
            </w:r>
            <w:r w:rsidRPr="00712F46">
              <w:rPr>
                <w:rFonts w:ascii="宋体" w:hAnsi="宋体" w:cs="宋体"/>
                <w:kern w:val="0"/>
                <w:sz w:val="24"/>
                <w:szCs w:val="24"/>
              </w:rPr>
              <w:t>20</w:t>
            </w:r>
            <w:r w:rsidRPr="00712F46">
              <w:rPr>
                <w:rFonts w:ascii="宋体" w:hAnsi="宋体" w:cs="宋体" w:hint="eastAsia"/>
                <w:kern w:val="0"/>
                <w:sz w:val="24"/>
                <w:szCs w:val="24"/>
              </w:rPr>
              <w:t>21</w:t>
            </w:r>
            <w:r w:rsidRPr="00712F46">
              <w:rPr>
                <w:rFonts w:ascii="宋体" w:hAnsi="宋体" w:cs="宋体"/>
                <w:kern w:val="0"/>
                <w:sz w:val="24"/>
                <w:szCs w:val="24"/>
              </w:rPr>
              <w:t>-</w:t>
            </w:r>
            <w:r w:rsidR="005123CB" w:rsidRPr="00712F46">
              <w:rPr>
                <w:rFonts w:ascii="宋体" w:hAnsi="宋体" w:cs="宋体" w:hint="eastAsia"/>
                <w:kern w:val="0"/>
                <w:sz w:val="24"/>
                <w:szCs w:val="24"/>
              </w:rPr>
              <w:t>3</w:t>
            </w:r>
            <w:r w:rsidRPr="00712F46">
              <w:rPr>
                <w:rFonts w:ascii="宋体" w:hAnsi="宋体" w:cs="宋体"/>
                <w:kern w:val="0"/>
                <w:sz w:val="24"/>
                <w:szCs w:val="24"/>
              </w:rPr>
              <w:t>-</w:t>
            </w:r>
            <w:r w:rsidR="004F3C25" w:rsidRPr="00712F46">
              <w:rPr>
                <w:rFonts w:ascii="宋体" w:hAnsi="宋体" w:cs="宋体"/>
                <w:kern w:val="0"/>
                <w:sz w:val="24"/>
                <w:szCs w:val="24"/>
              </w:rPr>
              <w:t>10 10:00</w:t>
            </w:r>
            <w:r w:rsidRPr="00712F46">
              <w:rPr>
                <w:rFonts w:ascii="宋体" w:hAnsi="宋体" w:cs="宋体" w:hint="eastAsia"/>
                <w:kern w:val="0"/>
                <w:sz w:val="24"/>
                <w:szCs w:val="24"/>
              </w:rPr>
              <w:t xml:space="preserve">          </w:t>
            </w:r>
          </w:p>
        </w:tc>
      </w:tr>
      <w:tr w:rsidR="00C17E80" w14:paraId="7D5541AF" w14:textId="77777777">
        <w:tc>
          <w:tcPr>
            <w:tcW w:w="9384" w:type="dxa"/>
            <w:tcMar>
              <w:top w:w="0" w:type="dxa"/>
              <w:left w:w="0" w:type="dxa"/>
              <w:bottom w:w="30" w:type="dxa"/>
              <w:right w:w="0" w:type="dxa"/>
            </w:tcMar>
            <w:vAlign w:val="center"/>
          </w:tcPr>
          <w:p w14:paraId="04BDB855" w14:textId="54707ACE" w:rsidR="00C17E80" w:rsidRPr="00712F46" w:rsidRDefault="002C03FB">
            <w:pPr>
              <w:widowControl/>
              <w:spacing w:line="360" w:lineRule="auto"/>
              <w:ind w:firstLine="315"/>
              <w:jc w:val="left"/>
              <w:rPr>
                <w:rFonts w:ascii="宋体" w:hAnsi="宋体" w:cs="宋体"/>
                <w:kern w:val="0"/>
                <w:sz w:val="24"/>
                <w:szCs w:val="24"/>
              </w:rPr>
            </w:pPr>
            <w:r w:rsidRPr="00712F46">
              <w:rPr>
                <w:rFonts w:ascii="宋体" w:hAnsi="宋体" w:cs="宋体" w:hint="eastAsia"/>
                <w:kern w:val="0"/>
                <w:sz w:val="24"/>
                <w:szCs w:val="24"/>
              </w:rPr>
              <w:t>招标文件领购结束时间：</w:t>
            </w:r>
            <w:r w:rsidRPr="00712F46">
              <w:rPr>
                <w:rFonts w:ascii="宋体" w:hAnsi="宋体" w:cs="宋体"/>
                <w:kern w:val="0"/>
                <w:sz w:val="24"/>
                <w:szCs w:val="24"/>
              </w:rPr>
              <w:t>20</w:t>
            </w:r>
            <w:r w:rsidRPr="00712F46">
              <w:rPr>
                <w:rFonts w:ascii="宋体" w:hAnsi="宋体" w:cs="宋体" w:hint="eastAsia"/>
                <w:kern w:val="0"/>
                <w:sz w:val="24"/>
                <w:szCs w:val="24"/>
              </w:rPr>
              <w:t>21</w:t>
            </w:r>
            <w:r w:rsidRPr="00712F46">
              <w:rPr>
                <w:rFonts w:ascii="宋体" w:hAnsi="宋体" w:cs="宋体"/>
                <w:kern w:val="0"/>
                <w:sz w:val="24"/>
                <w:szCs w:val="24"/>
              </w:rPr>
              <w:t>-</w:t>
            </w:r>
            <w:r w:rsidR="005123CB" w:rsidRPr="00712F46">
              <w:rPr>
                <w:rFonts w:ascii="宋体" w:hAnsi="宋体" w:cs="宋体" w:hint="eastAsia"/>
                <w:kern w:val="0"/>
                <w:sz w:val="24"/>
                <w:szCs w:val="24"/>
              </w:rPr>
              <w:t>3</w:t>
            </w:r>
            <w:r w:rsidRPr="00712F46">
              <w:rPr>
                <w:rFonts w:ascii="宋体" w:hAnsi="宋体" w:cs="宋体"/>
                <w:kern w:val="0"/>
                <w:sz w:val="24"/>
                <w:szCs w:val="24"/>
              </w:rPr>
              <w:t>-</w:t>
            </w:r>
            <w:r w:rsidR="004F3C25" w:rsidRPr="00712F46">
              <w:rPr>
                <w:rFonts w:ascii="宋体" w:hAnsi="宋体" w:cs="宋体"/>
                <w:kern w:val="0"/>
                <w:sz w:val="24"/>
                <w:szCs w:val="24"/>
              </w:rPr>
              <w:t>25</w:t>
            </w:r>
            <w:r w:rsidRPr="00712F46">
              <w:rPr>
                <w:rFonts w:ascii="宋体" w:hAnsi="宋体" w:cs="宋体" w:hint="eastAsia"/>
                <w:kern w:val="0"/>
                <w:sz w:val="24"/>
                <w:szCs w:val="24"/>
              </w:rPr>
              <w:t xml:space="preserve"> </w:t>
            </w:r>
            <w:r w:rsidR="004F3C25" w:rsidRPr="00712F46">
              <w:rPr>
                <w:rFonts w:ascii="宋体" w:hAnsi="宋体" w:cs="宋体"/>
                <w:kern w:val="0"/>
                <w:sz w:val="24"/>
                <w:szCs w:val="24"/>
              </w:rPr>
              <w:t>10:00</w:t>
            </w:r>
            <w:r w:rsidRPr="00712F46">
              <w:rPr>
                <w:rFonts w:ascii="宋体" w:hAnsi="宋体" w:cs="宋体" w:hint="eastAsia"/>
                <w:kern w:val="0"/>
                <w:sz w:val="24"/>
                <w:szCs w:val="24"/>
              </w:rPr>
              <w:t xml:space="preserve">         </w:t>
            </w:r>
          </w:p>
        </w:tc>
      </w:tr>
      <w:tr w:rsidR="00C17E80" w14:paraId="209FBB22" w14:textId="77777777">
        <w:tc>
          <w:tcPr>
            <w:tcW w:w="9384" w:type="dxa"/>
            <w:tcMar>
              <w:top w:w="0" w:type="dxa"/>
              <w:left w:w="0" w:type="dxa"/>
              <w:bottom w:w="30" w:type="dxa"/>
              <w:right w:w="0" w:type="dxa"/>
            </w:tcMar>
            <w:vAlign w:val="center"/>
          </w:tcPr>
          <w:p w14:paraId="2DF31A78" w14:textId="6DC5BBFA" w:rsidR="00B948D0" w:rsidRDefault="00B948D0" w:rsidP="00B948D0">
            <w:pPr>
              <w:spacing w:line="420" w:lineRule="exact"/>
              <w:ind w:firstLineChars="100" w:firstLine="240"/>
              <w:rPr>
                <w:rFonts w:ascii="宋体" w:hAnsi="宋体" w:cs="宋体"/>
                <w:sz w:val="24"/>
              </w:rPr>
            </w:pPr>
            <w:r>
              <w:rPr>
                <w:rFonts w:ascii="宋体" w:hAnsi="宋体" w:cs="宋体" w:hint="eastAsia"/>
                <w:kern w:val="0"/>
                <w:sz w:val="24"/>
                <w:szCs w:val="24"/>
              </w:rPr>
              <w:t>招标文件获取方式：</w:t>
            </w:r>
            <w:r>
              <w:rPr>
                <w:rFonts w:ascii="宋体" w:hAnsi="宋体" w:cs="宋体" w:hint="eastAsia"/>
                <w:sz w:val="24"/>
              </w:rPr>
              <w:t>凡有意参加投标者，请于</w:t>
            </w:r>
            <w:r w:rsidRPr="00AE27CD">
              <w:rPr>
                <w:rFonts w:ascii="宋体" w:hAnsi="宋体" w:cs="宋体" w:hint="eastAsia"/>
                <w:sz w:val="24"/>
              </w:rPr>
              <w:t>2021年</w:t>
            </w:r>
            <w:r w:rsidRPr="00AE27CD">
              <w:rPr>
                <w:rFonts w:ascii="宋体" w:hAnsi="宋体" w:cs="宋体" w:hint="eastAsia"/>
                <w:sz w:val="24"/>
                <w:u w:val="single"/>
              </w:rPr>
              <w:t xml:space="preserve"> </w:t>
            </w:r>
            <w:r>
              <w:rPr>
                <w:rFonts w:ascii="宋体" w:hAnsi="宋体" w:cs="宋体" w:hint="eastAsia"/>
                <w:sz w:val="24"/>
                <w:u w:val="single"/>
              </w:rPr>
              <w:t>3</w:t>
            </w:r>
            <w:r w:rsidRPr="00AE27CD">
              <w:rPr>
                <w:rFonts w:ascii="宋体" w:hAnsi="宋体" w:cs="宋体" w:hint="eastAsia"/>
                <w:sz w:val="24"/>
                <w:u w:val="single"/>
              </w:rPr>
              <w:t xml:space="preserve"> </w:t>
            </w:r>
            <w:r w:rsidRPr="00AE27CD">
              <w:rPr>
                <w:rFonts w:ascii="宋体" w:hAnsi="宋体" w:cs="宋体" w:hint="eastAsia"/>
                <w:sz w:val="24"/>
              </w:rPr>
              <w:t>月日下午17:00</w:t>
            </w:r>
            <w:r>
              <w:rPr>
                <w:rFonts w:ascii="宋体" w:hAnsi="宋体" w:cs="宋体" w:hint="eastAsia"/>
                <w:sz w:val="24"/>
              </w:rPr>
              <w:t>前，发送至邮箱</w:t>
            </w:r>
            <w:r>
              <w:t>hujiang</w:t>
            </w:r>
            <w:r w:rsidRPr="00797815">
              <w:t>@</w:t>
            </w:r>
            <w:r>
              <w:t>sinotruk</w:t>
            </w:r>
            <w:r w:rsidRPr="00797815">
              <w:t>.com</w:t>
            </w:r>
            <w:r w:rsidRPr="003F25E5">
              <w:rPr>
                <w:rFonts w:ascii="宋体" w:hAnsi="宋体" w:cs="宋体" w:hint="eastAsia"/>
                <w:sz w:val="24"/>
              </w:rPr>
              <w:t>，</w:t>
            </w:r>
            <w:r>
              <w:rPr>
                <w:rFonts w:ascii="宋体" w:hAnsi="宋体" w:cs="宋体" w:hint="eastAsia"/>
                <w:sz w:val="24"/>
              </w:rPr>
              <w:t>并电话联系工作人员查收（胡江</w:t>
            </w:r>
            <w:r w:rsidRPr="003F25E5">
              <w:rPr>
                <w:rFonts w:ascii="宋体" w:hAnsi="宋体" w:cs="宋体" w:hint="eastAsia"/>
                <w:sz w:val="24"/>
              </w:rPr>
              <w:t>；联系方式：</w:t>
            </w:r>
            <w:r w:rsidRPr="00797815">
              <w:rPr>
                <w:rFonts w:ascii="宋体" w:hAnsi="宋体" w:cs="宋体"/>
                <w:sz w:val="24"/>
              </w:rPr>
              <w:t>023-674119</w:t>
            </w:r>
            <w:r>
              <w:rPr>
                <w:rFonts w:ascii="宋体" w:hAnsi="宋体" w:cs="宋体" w:hint="eastAsia"/>
                <w:sz w:val="24"/>
              </w:rPr>
              <w:t>0</w:t>
            </w:r>
            <w:r w:rsidRPr="00797815">
              <w:rPr>
                <w:rFonts w:ascii="宋体" w:hAnsi="宋体" w:cs="宋体"/>
                <w:sz w:val="24"/>
              </w:rPr>
              <w:t>8/1</w:t>
            </w:r>
            <w:r>
              <w:rPr>
                <w:rFonts w:ascii="宋体" w:hAnsi="宋体" w:cs="宋体" w:hint="eastAsia"/>
                <w:sz w:val="24"/>
              </w:rPr>
              <w:t>3996309567），邮件名格式为：</w:t>
            </w:r>
            <w:r>
              <w:rPr>
                <w:rFonts w:ascii="宋体" w:hAnsi="宋体" w:cs="宋体" w:hint="eastAsia"/>
                <w:b/>
                <w:bCs/>
                <w:sz w:val="24"/>
              </w:rPr>
              <w:t>XXX公司（五个字以内公司简称）重庆燃油喷射系统有限公司报名资料。同时必须在邮件中以文字方式提供投标单位全称、投标授权人姓名、联系方式</w:t>
            </w:r>
            <w:r>
              <w:rPr>
                <w:rFonts w:ascii="宋体" w:hAnsi="宋体" w:cs="宋体" w:hint="eastAsia"/>
                <w:sz w:val="24"/>
              </w:rPr>
              <w:t>（固定电话、手机、电子邮箱）。</w:t>
            </w:r>
          </w:p>
          <w:p w14:paraId="4AC5C83D" w14:textId="624B275D" w:rsidR="00C17E80" w:rsidRPr="00B948D0" w:rsidRDefault="00C17E80">
            <w:pPr>
              <w:widowControl/>
              <w:spacing w:line="360" w:lineRule="auto"/>
              <w:ind w:firstLine="315"/>
              <w:jc w:val="left"/>
              <w:rPr>
                <w:rFonts w:ascii="宋体" w:hAnsi="宋体" w:cs="宋体"/>
                <w:kern w:val="0"/>
                <w:sz w:val="24"/>
                <w:szCs w:val="24"/>
              </w:rPr>
            </w:pPr>
          </w:p>
        </w:tc>
      </w:tr>
      <w:tr w:rsidR="00C17E80" w14:paraId="32D74D6A" w14:textId="77777777">
        <w:tc>
          <w:tcPr>
            <w:tcW w:w="9384" w:type="dxa"/>
            <w:tcMar>
              <w:top w:w="0" w:type="dxa"/>
              <w:left w:w="0" w:type="dxa"/>
              <w:bottom w:w="30" w:type="dxa"/>
              <w:right w:w="0" w:type="dxa"/>
            </w:tcMar>
            <w:vAlign w:val="center"/>
          </w:tcPr>
          <w:p w14:paraId="7A8747B8" w14:textId="77777777" w:rsidR="00C17E80" w:rsidRPr="00712F46" w:rsidRDefault="002C03FB">
            <w:pPr>
              <w:widowControl/>
              <w:spacing w:line="360" w:lineRule="auto"/>
              <w:jc w:val="left"/>
              <w:rPr>
                <w:rFonts w:ascii="宋体" w:hAnsi="宋体" w:cs="宋体"/>
                <w:kern w:val="0"/>
                <w:sz w:val="24"/>
                <w:szCs w:val="24"/>
              </w:rPr>
            </w:pPr>
            <w:r w:rsidRPr="00712F46">
              <w:rPr>
                <w:rFonts w:ascii="宋体" w:hAnsi="宋体" w:cs="宋体" w:hint="eastAsia"/>
                <w:b/>
                <w:bCs/>
                <w:kern w:val="0"/>
                <w:sz w:val="24"/>
                <w:szCs w:val="24"/>
              </w:rPr>
              <w:t>5、投标文件的递交</w:t>
            </w:r>
          </w:p>
        </w:tc>
      </w:tr>
      <w:tr w:rsidR="00C17E80" w14:paraId="07434C71" w14:textId="77777777">
        <w:tc>
          <w:tcPr>
            <w:tcW w:w="9384" w:type="dxa"/>
            <w:tcMar>
              <w:top w:w="0" w:type="dxa"/>
              <w:left w:w="0" w:type="dxa"/>
              <w:bottom w:w="30" w:type="dxa"/>
              <w:right w:w="0" w:type="dxa"/>
            </w:tcMar>
            <w:vAlign w:val="center"/>
          </w:tcPr>
          <w:p w14:paraId="08C1A0D2" w14:textId="0B443D3F" w:rsidR="00C17E80" w:rsidRPr="00712F46" w:rsidRDefault="002C03FB">
            <w:pPr>
              <w:widowControl/>
              <w:spacing w:line="360" w:lineRule="auto"/>
              <w:ind w:firstLine="315"/>
              <w:jc w:val="left"/>
              <w:rPr>
                <w:rFonts w:ascii="宋体" w:hAnsi="宋体" w:cs="宋体"/>
                <w:kern w:val="0"/>
                <w:sz w:val="24"/>
                <w:szCs w:val="24"/>
              </w:rPr>
            </w:pPr>
            <w:r w:rsidRPr="00712F46">
              <w:rPr>
                <w:rFonts w:ascii="宋体" w:hAnsi="宋体" w:cs="宋体" w:hint="eastAsia"/>
                <w:kern w:val="0"/>
                <w:sz w:val="24"/>
                <w:szCs w:val="24"/>
              </w:rPr>
              <w:t>投标截止时间（开标时间）：20</w:t>
            </w:r>
            <w:r w:rsidR="00B948D0" w:rsidRPr="00712F46">
              <w:rPr>
                <w:rFonts w:ascii="宋体" w:hAnsi="宋体" w:cs="宋体" w:hint="eastAsia"/>
                <w:kern w:val="0"/>
                <w:sz w:val="24"/>
                <w:szCs w:val="24"/>
              </w:rPr>
              <w:t>21</w:t>
            </w:r>
            <w:r w:rsidRPr="00712F46">
              <w:rPr>
                <w:rFonts w:ascii="宋体" w:hAnsi="宋体" w:cs="宋体"/>
                <w:kern w:val="0"/>
                <w:sz w:val="24"/>
                <w:szCs w:val="24"/>
              </w:rPr>
              <w:t>-</w:t>
            </w:r>
            <w:r w:rsidR="00B948D0" w:rsidRPr="00712F46">
              <w:rPr>
                <w:rFonts w:ascii="宋体" w:hAnsi="宋体" w:cs="宋体" w:hint="eastAsia"/>
                <w:kern w:val="0"/>
                <w:sz w:val="24"/>
                <w:szCs w:val="24"/>
              </w:rPr>
              <w:t>3</w:t>
            </w:r>
            <w:r w:rsidRPr="00712F46">
              <w:rPr>
                <w:rFonts w:ascii="宋体" w:hAnsi="宋体" w:cs="宋体"/>
                <w:kern w:val="0"/>
                <w:sz w:val="24"/>
                <w:szCs w:val="24"/>
              </w:rPr>
              <w:t>-</w:t>
            </w:r>
            <w:r w:rsidR="004F3C25" w:rsidRPr="00712F46">
              <w:rPr>
                <w:rFonts w:ascii="宋体" w:hAnsi="宋体" w:cs="宋体"/>
                <w:kern w:val="0"/>
                <w:sz w:val="24"/>
                <w:szCs w:val="24"/>
              </w:rPr>
              <w:t>25</w:t>
            </w:r>
            <w:r w:rsidRPr="00712F46">
              <w:rPr>
                <w:rFonts w:ascii="宋体" w:hAnsi="宋体" w:cs="宋体" w:hint="eastAsia"/>
                <w:kern w:val="0"/>
                <w:sz w:val="24"/>
                <w:szCs w:val="24"/>
              </w:rPr>
              <w:t xml:space="preserve">  10:00</w:t>
            </w:r>
          </w:p>
        </w:tc>
      </w:tr>
      <w:tr w:rsidR="00C17E80" w14:paraId="745076C7" w14:textId="77777777">
        <w:tc>
          <w:tcPr>
            <w:tcW w:w="9384" w:type="dxa"/>
            <w:tcMar>
              <w:top w:w="0" w:type="dxa"/>
              <w:left w:w="0" w:type="dxa"/>
              <w:bottom w:w="30" w:type="dxa"/>
              <w:right w:w="0" w:type="dxa"/>
            </w:tcMar>
            <w:vAlign w:val="center"/>
          </w:tcPr>
          <w:p w14:paraId="3BD84EB6" w14:textId="229BD90E"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投标文件送达地点：</w:t>
            </w:r>
            <w:r w:rsidR="00B948D0">
              <w:rPr>
                <w:rFonts w:hint="eastAsia"/>
                <w:spacing w:val="-4"/>
                <w:sz w:val="24"/>
              </w:rPr>
              <w:t>重庆市两江新区翠宁路</w:t>
            </w:r>
            <w:r w:rsidR="00B948D0">
              <w:rPr>
                <w:rFonts w:hint="eastAsia"/>
                <w:spacing w:val="-4"/>
                <w:sz w:val="24"/>
              </w:rPr>
              <w:t>6</w:t>
            </w:r>
            <w:r w:rsidR="00B948D0">
              <w:rPr>
                <w:rFonts w:hint="eastAsia"/>
                <w:spacing w:val="-4"/>
                <w:sz w:val="24"/>
              </w:rPr>
              <w:t>号</w:t>
            </w:r>
          </w:p>
        </w:tc>
      </w:tr>
      <w:tr w:rsidR="00C17E80" w14:paraId="17E8981D" w14:textId="77777777">
        <w:tc>
          <w:tcPr>
            <w:tcW w:w="9384" w:type="dxa"/>
            <w:tcMar>
              <w:top w:w="0" w:type="dxa"/>
              <w:left w:w="0" w:type="dxa"/>
              <w:bottom w:w="30" w:type="dxa"/>
              <w:right w:w="0" w:type="dxa"/>
            </w:tcMar>
            <w:vAlign w:val="center"/>
          </w:tcPr>
          <w:p w14:paraId="4DE9A841" w14:textId="25C8448E"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开标地点：</w:t>
            </w:r>
            <w:r w:rsidR="00B948D0">
              <w:rPr>
                <w:rFonts w:hint="eastAsia"/>
                <w:spacing w:val="-4"/>
                <w:sz w:val="24"/>
              </w:rPr>
              <w:t>重庆市两江新区翠宁路</w:t>
            </w:r>
            <w:r w:rsidR="00B948D0">
              <w:rPr>
                <w:rFonts w:hint="eastAsia"/>
                <w:spacing w:val="-4"/>
                <w:sz w:val="24"/>
              </w:rPr>
              <w:t>6</w:t>
            </w:r>
            <w:r w:rsidR="00B948D0">
              <w:rPr>
                <w:rFonts w:hint="eastAsia"/>
                <w:spacing w:val="-4"/>
                <w:sz w:val="24"/>
              </w:rPr>
              <w:t>号</w:t>
            </w:r>
          </w:p>
        </w:tc>
      </w:tr>
      <w:tr w:rsidR="00C17E80" w14:paraId="3C53B63D" w14:textId="77777777">
        <w:tc>
          <w:tcPr>
            <w:tcW w:w="9384" w:type="dxa"/>
            <w:tcMar>
              <w:top w:w="0" w:type="dxa"/>
              <w:left w:w="0" w:type="dxa"/>
              <w:bottom w:w="30" w:type="dxa"/>
              <w:right w:w="0" w:type="dxa"/>
            </w:tcMar>
            <w:vAlign w:val="center"/>
          </w:tcPr>
          <w:p w14:paraId="23B044FF" w14:textId="499381C0" w:rsidR="00C17E80" w:rsidRDefault="00B948D0">
            <w:pPr>
              <w:widowControl/>
              <w:spacing w:line="360" w:lineRule="auto"/>
              <w:jc w:val="left"/>
              <w:rPr>
                <w:rFonts w:ascii="宋体" w:hAnsi="宋体" w:cs="宋体"/>
                <w:kern w:val="0"/>
                <w:sz w:val="24"/>
                <w:szCs w:val="24"/>
              </w:rPr>
            </w:pPr>
            <w:r>
              <w:rPr>
                <w:rFonts w:ascii="宋体" w:hAnsi="宋体" w:cs="宋体" w:hint="eastAsia"/>
                <w:b/>
                <w:bCs/>
                <w:kern w:val="0"/>
                <w:sz w:val="24"/>
                <w:szCs w:val="24"/>
              </w:rPr>
              <w:t>6</w:t>
            </w:r>
            <w:r w:rsidR="002C03FB">
              <w:rPr>
                <w:rFonts w:ascii="宋体" w:hAnsi="宋体" w:cs="宋体" w:hint="eastAsia"/>
                <w:b/>
                <w:bCs/>
                <w:kern w:val="0"/>
                <w:sz w:val="24"/>
                <w:szCs w:val="24"/>
              </w:rPr>
              <w:t>、联系方式</w:t>
            </w:r>
          </w:p>
        </w:tc>
      </w:tr>
      <w:tr w:rsidR="00C17E80" w14:paraId="2C6B4B70" w14:textId="77777777">
        <w:tc>
          <w:tcPr>
            <w:tcW w:w="9384" w:type="dxa"/>
            <w:tcMar>
              <w:top w:w="0" w:type="dxa"/>
              <w:left w:w="0" w:type="dxa"/>
              <w:bottom w:w="30" w:type="dxa"/>
              <w:right w:w="0" w:type="dxa"/>
            </w:tcMar>
            <w:vAlign w:val="center"/>
          </w:tcPr>
          <w:p w14:paraId="72832690" w14:textId="77777777"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招标人：中国重汽集团重庆燃油喷射系统有限公司</w:t>
            </w:r>
          </w:p>
        </w:tc>
      </w:tr>
      <w:tr w:rsidR="00C17E80" w14:paraId="65A7D40F" w14:textId="77777777">
        <w:tc>
          <w:tcPr>
            <w:tcW w:w="9384" w:type="dxa"/>
            <w:tcMar>
              <w:top w:w="0" w:type="dxa"/>
              <w:left w:w="0" w:type="dxa"/>
              <w:bottom w:w="30" w:type="dxa"/>
              <w:right w:w="0" w:type="dxa"/>
            </w:tcMar>
            <w:vAlign w:val="center"/>
          </w:tcPr>
          <w:p w14:paraId="2B39DB89" w14:textId="77777777"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地址：重庆市两江新区翠宁路6号</w:t>
            </w:r>
          </w:p>
        </w:tc>
      </w:tr>
      <w:tr w:rsidR="00C17E80" w14:paraId="14EC0B05" w14:textId="77777777">
        <w:tc>
          <w:tcPr>
            <w:tcW w:w="9384" w:type="dxa"/>
            <w:tcMar>
              <w:top w:w="0" w:type="dxa"/>
              <w:left w:w="0" w:type="dxa"/>
              <w:bottom w:w="30" w:type="dxa"/>
              <w:right w:w="0" w:type="dxa"/>
            </w:tcMar>
            <w:vAlign w:val="center"/>
          </w:tcPr>
          <w:p w14:paraId="727F339D" w14:textId="77777777"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联系人：</w:t>
            </w:r>
            <w:r>
              <w:rPr>
                <w:rFonts w:ascii="宋体" w:hAnsi="宋体" w:cs="宋体"/>
                <w:kern w:val="0"/>
                <w:sz w:val="24"/>
                <w:szCs w:val="24"/>
              </w:rPr>
              <w:t xml:space="preserve"> </w:t>
            </w:r>
            <w:r>
              <w:rPr>
                <w:rFonts w:ascii="宋体" w:hAnsi="宋体" w:cs="宋体" w:hint="eastAsia"/>
                <w:kern w:val="0"/>
                <w:sz w:val="24"/>
                <w:szCs w:val="24"/>
              </w:rPr>
              <w:t>胡先生</w:t>
            </w:r>
          </w:p>
        </w:tc>
      </w:tr>
      <w:tr w:rsidR="00C17E80" w14:paraId="545DFA78" w14:textId="77777777">
        <w:tc>
          <w:tcPr>
            <w:tcW w:w="9384" w:type="dxa"/>
            <w:tcMar>
              <w:top w:w="0" w:type="dxa"/>
              <w:left w:w="0" w:type="dxa"/>
              <w:bottom w:w="30" w:type="dxa"/>
              <w:right w:w="0" w:type="dxa"/>
            </w:tcMar>
            <w:vAlign w:val="center"/>
          </w:tcPr>
          <w:p w14:paraId="3E6F7165" w14:textId="068180A3" w:rsidR="00C17E80" w:rsidRDefault="002C03FB">
            <w:pPr>
              <w:widowControl/>
              <w:spacing w:line="360" w:lineRule="auto"/>
              <w:ind w:firstLine="315"/>
              <w:jc w:val="left"/>
              <w:rPr>
                <w:rFonts w:ascii="宋体" w:hAnsi="宋体" w:cs="宋体"/>
                <w:kern w:val="0"/>
                <w:sz w:val="24"/>
                <w:szCs w:val="24"/>
              </w:rPr>
            </w:pPr>
            <w:r>
              <w:rPr>
                <w:rFonts w:ascii="宋体" w:hAnsi="宋体" w:cs="宋体" w:hint="eastAsia"/>
                <w:kern w:val="0"/>
                <w:sz w:val="24"/>
                <w:szCs w:val="24"/>
              </w:rPr>
              <w:t>联系方式 ：0086-23-674119</w:t>
            </w:r>
            <w:r w:rsidR="00B948D0">
              <w:rPr>
                <w:rFonts w:ascii="宋体" w:hAnsi="宋体" w:cs="宋体" w:hint="eastAsia"/>
                <w:kern w:val="0"/>
                <w:sz w:val="24"/>
                <w:szCs w:val="24"/>
              </w:rPr>
              <w:t>08/13996309567</w:t>
            </w:r>
          </w:p>
        </w:tc>
      </w:tr>
      <w:tr w:rsidR="00C17E80" w14:paraId="2A5CB141" w14:textId="77777777">
        <w:tc>
          <w:tcPr>
            <w:tcW w:w="9384" w:type="dxa"/>
            <w:tcMar>
              <w:top w:w="0" w:type="dxa"/>
              <w:left w:w="0" w:type="dxa"/>
              <w:bottom w:w="30" w:type="dxa"/>
              <w:right w:w="0" w:type="dxa"/>
            </w:tcMar>
            <w:vAlign w:val="center"/>
          </w:tcPr>
          <w:p w14:paraId="556835BF" w14:textId="456D31FE" w:rsidR="00C17E80" w:rsidRDefault="002C03FB">
            <w:pPr>
              <w:widowControl/>
              <w:spacing w:line="360" w:lineRule="auto"/>
              <w:jc w:val="left"/>
              <w:rPr>
                <w:rFonts w:ascii="宋体" w:hAnsi="宋体" w:cs="宋体"/>
                <w:b/>
                <w:bCs/>
                <w:kern w:val="0"/>
                <w:sz w:val="24"/>
                <w:szCs w:val="24"/>
              </w:rPr>
            </w:pPr>
            <w:r>
              <w:rPr>
                <w:rFonts w:ascii="宋体" w:hAnsi="宋体" w:cs="宋体" w:hint="eastAsia"/>
                <w:b/>
                <w:bCs/>
                <w:kern w:val="0"/>
                <w:sz w:val="24"/>
                <w:szCs w:val="24"/>
              </w:rPr>
              <w:t>8、</w:t>
            </w:r>
            <w:r w:rsidR="00B948D0">
              <w:rPr>
                <w:rFonts w:ascii="宋体" w:hAnsi="宋体" w:cs="宋体" w:hint="eastAsia"/>
                <w:b/>
                <w:bCs/>
                <w:kern w:val="0"/>
                <w:sz w:val="24"/>
                <w:szCs w:val="24"/>
              </w:rPr>
              <w:t>投标保证金缴纳</w:t>
            </w:r>
            <w:r>
              <w:rPr>
                <w:rFonts w:ascii="宋体" w:hAnsi="宋体" w:cs="宋体" w:hint="eastAsia"/>
                <w:b/>
                <w:bCs/>
                <w:kern w:val="0"/>
                <w:sz w:val="24"/>
                <w:szCs w:val="24"/>
              </w:rPr>
              <w:t>方式</w:t>
            </w:r>
          </w:p>
          <w:p w14:paraId="3862FA29" w14:textId="637DDD50"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投标保证金的形式：电汇</w:t>
            </w:r>
            <w:r>
              <w:rPr>
                <w:rFonts w:ascii="宋体" w:hAnsi="宋体" w:cs="宋体" w:hint="eastAsia"/>
                <w:sz w:val="24"/>
              </w:rPr>
              <w:t>或银行保函；</w:t>
            </w:r>
          </w:p>
          <w:p w14:paraId="4823B95B" w14:textId="25F5FAB9"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lastRenderedPageBreak/>
              <w:t>投标保证金的金额：人民币</w:t>
            </w:r>
            <w:r w:rsidRPr="009F4FE3">
              <w:rPr>
                <w:rFonts w:ascii="宋体" w:hAnsi="宋体" w:cs="宋体" w:hint="eastAsia"/>
                <w:b/>
                <w:bCs/>
                <w:sz w:val="24"/>
                <w:u w:val="single"/>
              </w:rPr>
              <w:t xml:space="preserve">  </w:t>
            </w:r>
            <w:r>
              <w:rPr>
                <w:rFonts w:ascii="宋体" w:hAnsi="宋体" w:cs="宋体" w:hint="eastAsia"/>
                <w:b/>
                <w:bCs/>
                <w:sz w:val="24"/>
                <w:u w:val="single"/>
              </w:rPr>
              <w:t>10</w:t>
            </w:r>
            <w:r w:rsidRPr="009F4FE3">
              <w:rPr>
                <w:rFonts w:ascii="宋体" w:hAnsi="宋体" w:cs="宋体" w:hint="eastAsia"/>
                <w:b/>
                <w:bCs/>
                <w:sz w:val="24"/>
                <w:u w:val="single"/>
              </w:rPr>
              <w:t xml:space="preserve">0000 </w:t>
            </w:r>
            <w:r w:rsidRPr="009F4FE3">
              <w:rPr>
                <w:rFonts w:ascii="宋体" w:hAnsi="宋体" w:cs="宋体" w:hint="eastAsia"/>
                <w:sz w:val="24"/>
              </w:rPr>
              <w:t>元</w:t>
            </w:r>
            <w:r>
              <w:rPr>
                <w:rFonts w:ascii="宋体" w:hAnsi="宋体" w:cs="宋体" w:hint="eastAsia"/>
                <w:sz w:val="24"/>
              </w:rPr>
              <w:t>或等额外币银行保函</w:t>
            </w:r>
            <w:r w:rsidR="007F2DEE">
              <w:rPr>
                <w:rFonts w:ascii="宋体" w:hAnsi="宋体" w:cs="宋体" w:hint="eastAsia"/>
                <w:sz w:val="24"/>
              </w:rPr>
              <w:t>/分包</w:t>
            </w:r>
            <w:r>
              <w:rPr>
                <w:rFonts w:ascii="宋体" w:hAnsi="宋体" w:cs="宋体" w:hint="eastAsia"/>
                <w:sz w:val="24"/>
              </w:rPr>
              <w:t>；</w:t>
            </w:r>
          </w:p>
          <w:p w14:paraId="1D8AB652"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投标保证金收款账户信息</w:t>
            </w:r>
          </w:p>
          <w:p w14:paraId="6D812E98"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开户银行：</w:t>
            </w:r>
            <w:r w:rsidRPr="00AF73FC">
              <w:rPr>
                <w:rFonts w:ascii="宋体" w:hAnsi="宋体" w:cs="宋体" w:hint="eastAsia"/>
                <w:sz w:val="24"/>
              </w:rPr>
              <w:t>中信银行重庆沙坪坝支行</w:t>
            </w:r>
          </w:p>
          <w:p w14:paraId="0FE57003"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账号：</w:t>
            </w:r>
            <w:r w:rsidRPr="00AF73FC">
              <w:rPr>
                <w:rFonts w:ascii="宋体" w:hAnsi="宋体" w:cs="宋体"/>
                <w:sz w:val="24"/>
              </w:rPr>
              <w:t>7421510182600049285</w:t>
            </w:r>
          </w:p>
          <w:p w14:paraId="7006E10E"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户名：中国重汽集团</w:t>
            </w:r>
            <w:r>
              <w:rPr>
                <w:rFonts w:ascii="宋体" w:hAnsi="宋体" w:cs="宋体" w:hint="eastAsia"/>
                <w:sz w:val="24"/>
              </w:rPr>
              <w:t>重庆燃油喷射系统</w:t>
            </w:r>
            <w:r w:rsidRPr="009F4FE3">
              <w:rPr>
                <w:rFonts w:ascii="宋体" w:hAnsi="宋体" w:cs="宋体" w:hint="eastAsia"/>
                <w:sz w:val="24"/>
              </w:rPr>
              <w:t>有限公司</w:t>
            </w:r>
          </w:p>
          <w:p w14:paraId="52F4B83E" w14:textId="1C3F3C78"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汇款备注信息：</w:t>
            </w:r>
            <w:r w:rsidR="007F2DEE">
              <w:rPr>
                <w:rFonts w:ascii="宋体" w:hAnsi="宋体" w:cs="宋体" w:hint="eastAsia"/>
                <w:sz w:val="24"/>
              </w:rPr>
              <w:t>共轨泵/喷油器试验台</w:t>
            </w:r>
            <w:r w:rsidRPr="009F4FE3">
              <w:rPr>
                <w:rFonts w:ascii="宋体" w:hAnsi="宋体" w:cs="宋体" w:hint="eastAsia"/>
                <w:sz w:val="24"/>
              </w:rPr>
              <w:t>采购项目</w:t>
            </w:r>
            <w:r w:rsidR="007F2DEE">
              <w:rPr>
                <w:rFonts w:ascii="宋体" w:hAnsi="宋体" w:cs="宋体" w:hint="eastAsia"/>
                <w:sz w:val="24"/>
              </w:rPr>
              <w:t>（注明分包名称）</w:t>
            </w:r>
            <w:r w:rsidRPr="009F4FE3">
              <w:rPr>
                <w:rFonts w:ascii="宋体" w:hAnsi="宋体" w:cs="宋体" w:hint="eastAsia"/>
                <w:sz w:val="24"/>
              </w:rPr>
              <w:t>+投标单位名称+投标保证金</w:t>
            </w:r>
          </w:p>
          <w:p w14:paraId="114CFA91"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投标保证金收取时间：</w:t>
            </w:r>
            <w:r>
              <w:rPr>
                <w:rFonts w:ascii="宋体" w:hAnsi="宋体" w:cs="宋体" w:hint="eastAsia"/>
                <w:sz w:val="24"/>
              </w:rPr>
              <w:t>截止至开标前3天</w:t>
            </w:r>
            <w:r w:rsidRPr="009F4FE3">
              <w:rPr>
                <w:rFonts w:ascii="宋体" w:hAnsi="宋体" w:cs="宋体" w:hint="eastAsia"/>
                <w:sz w:val="24"/>
              </w:rPr>
              <w:t>。</w:t>
            </w:r>
          </w:p>
          <w:p w14:paraId="5135508F"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说明：</w:t>
            </w:r>
          </w:p>
          <w:p w14:paraId="05606D85"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(A)</w:t>
            </w:r>
            <w:bookmarkStart w:id="3" w:name="_Hlk65592271"/>
            <w:r w:rsidRPr="009F4FE3">
              <w:rPr>
                <w:rFonts w:ascii="宋体" w:hAnsi="宋体" w:cs="宋体" w:hint="eastAsia"/>
                <w:sz w:val="24"/>
              </w:rPr>
              <w:t>招标人按照财务制度退款，在确定中标人后，按投标人（除中标人外）所提供的账户信息</w:t>
            </w:r>
            <w:r>
              <w:rPr>
                <w:rFonts w:ascii="宋体" w:hAnsi="宋体" w:cs="宋体" w:hint="eastAsia"/>
                <w:sz w:val="24"/>
              </w:rPr>
              <w:t>30个工作日</w:t>
            </w:r>
            <w:r w:rsidRPr="009F4FE3">
              <w:rPr>
                <w:rFonts w:ascii="宋体" w:hAnsi="宋体" w:cs="宋体" w:hint="eastAsia"/>
                <w:sz w:val="24"/>
              </w:rPr>
              <w:t>内退还投标保证金（本金，不计息）</w:t>
            </w:r>
            <w:bookmarkEnd w:id="3"/>
            <w:r w:rsidRPr="009F4FE3">
              <w:rPr>
                <w:rFonts w:ascii="宋体" w:hAnsi="宋体" w:cs="宋体" w:hint="eastAsia"/>
                <w:sz w:val="24"/>
              </w:rPr>
              <w:t>。</w:t>
            </w:r>
          </w:p>
          <w:p w14:paraId="5F564C8C"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(B)投标人在向招标人出示《投标保证金缴纳凭证》后方可进行投标。</w:t>
            </w:r>
          </w:p>
          <w:p w14:paraId="0CC390C5" w14:textId="77777777" w:rsidR="00B948D0" w:rsidRPr="009F4FE3" w:rsidRDefault="00B948D0" w:rsidP="00B948D0">
            <w:pPr>
              <w:widowControl/>
              <w:spacing w:line="420" w:lineRule="exact"/>
              <w:ind w:firstLineChars="200" w:firstLine="480"/>
              <w:jc w:val="left"/>
              <w:rPr>
                <w:rFonts w:ascii="宋体" w:hAnsi="宋体" w:cs="宋体"/>
                <w:sz w:val="24"/>
              </w:rPr>
            </w:pPr>
            <w:r w:rsidRPr="009F4FE3">
              <w:rPr>
                <w:rFonts w:ascii="宋体" w:hAnsi="宋体" w:cs="宋体" w:hint="eastAsia"/>
                <w:sz w:val="24"/>
              </w:rPr>
              <w:t>(C)发生以下情况时，招标人有权没收保证金：</w:t>
            </w:r>
          </w:p>
          <w:p w14:paraId="45959D59" w14:textId="77777777" w:rsidR="00B948D0" w:rsidRPr="009F4FE3" w:rsidRDefault="00B948D0" w:rsidP="00B948D0">
            <w:pPr>
              <w:widowControl/>
              <w:spacing w:line="420" w:lineRule="exact"/>
              <w:ind w:firstLineChars="200" w:firstLine="480"/>
              <w:jc w:val="left"/>
              <w:rPr>
                <w:rFonts w:ascii="宋体" w:hAnsi="宋体" w:cs="宋体"/>
                <w:sz w:val="24"/>
              </w:rPr>
            </w:pPr>
            <w:r>
              <w:rPr>
                <w:rFonts w:ascii="宋体" w:hAnsi="宋体" w:cs="宋体" w:hint="eastAsia"/>
                <w:sz w:val="24"/>
              </w:rPr>
              <w:t>①</w:t>
            </w:r>
            <w:r w:rsidRPr="00E90210">
              <w:rPr>
                <w:rFonts w:ascii="宋体" w:hAnsi="宋体" w:cs="宋体" w:hint="eastAsia"/>
                <w:sz w:val="24"/>
              </w:rPr>
              <w:t>截至开标前3天</w:t>
            </w:r>
            <w:r w:rsidRPr="009F4FE3">
              <w:rPr>
                <w:rFonts w:ascii="宋体" w:hAnsi="宋体" w:cs="宋体" w:hint="eastAsia"/>
                <w:sz w:val="24"/>
              </w:rPr>
              <w:t>，投标人无正当理由且未以书面形式递交说明而在投标截止日不来投标的；</w:t>
            </w:r>
          </w:p>
          <w:p w14:paraId="17C239A0" w14:textId="77777777" w:rsidR="00B948D0" w:rsidRPr="009F4FE3" w:rsidRDefault="00B948D0" w:rsidP="00B948D0">
            <w:pPr>
              <w:widowControl/>
              <w:spacing w:line="420" w:lineRule="exact"/>
              <w:ind w:firstLineChars="200" w:firstLine="480"/>
              <w:jc w:val="left"/>
              <w:rPr>
                <w:rFonts w:ascii="宋体" w:hAnsi="宋体" w:cs="宋体"/>
                <w:sz w:val="24"/>
              </w:rPr>
            </w:pPr>
            <w:r>
              <w:rPr>
                <w:rFonts w:ascii="宋体" w:hAnsi="宋体" w:cs="宋体" w:hint="eastAsia"/>
                <w:sz w:val="24"/>
              </w:rPr>
              <w:t>②</w:t>
            </w:r>
            <w:r w:rsidRPr="009F4FE3">
              <w:rPr>
                <w:rFonts w:ascii="宋体" w:hAnsi="宋体" w:cs="宋体" w:hint="eastAsia"/>
                <w:sz w:val="24"/>
              </w:rPr>
              <w:t>投标人递送投标文件后，无正当理由放弃投标的；</w:t>
            </w:r>
          </w:p>
          <w:p w14:paraId="11295DE2" w14:textId="77777777" w:rsidR="00B948D0" w:rsidRPr="009F4FE3" w:rsidRDefault="00B948D0" w:rsidP="00B948D0">
            <w:pPr>
              <w:widowControl/>
              <w:spacing w:line="420" w:lineRule="exact"/>
              <w:ind w:firstLineChars="200" w:firstLine="480"/>
              <w:jc w:val="left"/>
              <w:rPr>
                <w:rFonts w:ascii="宋体" w:hAnsi="宋体" w:cs="宋体"/>
                <w:sz w:val="24"/>
              </w:rPr>
            </w:pPr>
            <w:r>
              <w:rPr>
                <w:rFonts w:ascii="宋体" w:hAnsi="宋体" w:cs="宋体" w:hint="eastAsia"/>
                <w:sz w:val="24"/>
              </w:rPr>
              <w:t>③</w:t>
            </w:r>
            <w:r w:rsidRPr="009F4FE3">
              <w:rPr>
                <w:rFonts w:ascii="宋体" w:hAnsi="宋体" w:cs="宋体" w:hint="eastAsia"/>
                <w:sz w:val="24"/>
              </w:rPr>
              <w:t>自中标通知书发出之日起30日内，中标人无正当理由不签订合同的；</w:t>
            </w:r>
          </w:p>
          <w:p w14:paraId="7B0367C3" w14:textId="77777777" w:rsidR="00B948D0" w:rsidRPr="009F4FE3" w:rsidRDefault="00B948D0" w:rsidP="00B948D0">
            <w:pPr>
              <w:widowControl/>
              <w:spacing w:line="420" w:lineRule="exact"/>
              <w:ind w:firstLineChars="200" w:firstLine="480"/>
              <w:jc w:val="left"/>
              <w:rPr>
                <w:rFonts w:ascii="宋体" w:hAnsi="宋体" w:cs="宋体"/>
                <w:sz w:val="24"/>
              </w:rPr>
            </w:pPr>
            <w:r>
              <w:rPr>
                <w:rFonts w:ascii="宋体" w:hAnsi="宋体" w:cs="宋体" w:hint="eastAsia"/>
                <w:sz w:val="24"/>
              </w:rPr>
              <w:t>④</w:t>
            </w:r>
            <w:r w:rsidRPr="009F4FE3">
              <w:rPr>
                <w:rFonts w:ascii="宋体" w:hAnsi="宋体" w:cs="宋体" w:hint="eastAsia"/>
                <w:sz w:val="24"/>
              </w:rPr>
              <w:t>投标人在投标过程中被查实有串标、围标、陪标等违规违纪行为的；</w:t>
            </w:r>
          </w:p>
          <w:p w14:paraId="4CB09AAD" w14:textId="77777777" w:rsidR="00B948D0" w:rsidRDefault="00B948D0" w:rsidP="00B948D0">
            <w:pPr>
              <w:widowControl/>
              <w:spacing w:line="420" w:lineRule="exact"/>
              <w:ind w:firstLineChars="200" w:firstLine="480"/>
              <w:jc w:val="left"/>
              <w:rPr>
                <w:rFonts w:ascii="宋体" w:hAnsi="宋体" w:cs="宋体"/>
                <w:sz w:val="24"/>
              </w:rPr>
            </w:pPr>
            <w:r>
              <w:rPr>
                <w:rFonts w:ascii="宋体" w:hAnsi="宋体" w:cs="宋体" w:hint="eastAsia"/>
                <w:sz w:val="24"/>
              </w:rPr>
              <w:t>⑤</w:t>
            </w:r>
            <w:r w:rsidRPr="009F4FE3">
              <w:rPr>
                <w:rFonts w:ascii="宋体" w:hAnsi="宋体" w:cs="宋体" w:hint="eastAsia"/>
                <w:sz w:val="24"/>
              </w:rPr>
              <w:t>投标人有违约违规行为或被投诉、举报的，在调查处理期间，保证金暂不退还，待调查处理结束后按有关规定处理。</w:t>
            </w:r>
          </w:p>
          <w:p w14:paraId="19E2BC40" w14:textId="2E2ABBFC" w:rsidR="00C17E80" w:rsidRPr="00B948D0" w:rsidRDefault="00C17E80">
            <w:pPr>
              <w:widowControl/>
              <w:spacing w:line="360" w:lineRule="auto"/>
              <w:jc w:val="left"/>
              <w:rPr>
                <w:rFonts w:ascii="宋体" w:hAnsi="宋体" w:cs="宋体"/>
                <w:kern w:val="0"/>
                <w:sz w:val="24"/>
                <w:szCs w:val="24"/>
              </w:rPr>
            </w:pPr>
          </w:p>
        </w:tc>
      </w:tr>
    </w:tbl>
    <w:p w14:paraId="42CB8C5F" w14:textId="29A657B8" w:rsidR="00C17E80" w:rsidRDefault="002C03FB">
      <w:pPr>
        <w:widowControl/>
        <w:spacing w:line="360" w:lineRule="auto"/>
        <w:ind w:leftChars="114" w:left="239" w:firstLineChars="1130" w:firstLine="2712"/>
        <w:jc w:val="left"/>
        <w:rPr>
          <w:rFonts w:ascii="宋体" w:hAnsi="宋体"/>
          <w:kern w:val="0"/>
        </w:rPr>
      </w:pPr>
      <w:r>
        <w:rPr>
          <w:rFonts w:ascii="宋体" w:hAnsi="宋体" w:cs="宋体"/>
          <w:kern w:val="0"/>
          <w:sz w:val="24"/>
          <w:szCs w:val="24"/>
        </w:rPr>
        <w:lastRenderedPageBreak/>
        <w:br w:type="page"/>
      </w:r>
      <w:r>
        <w:rPr>
          <w:rFonts w:ascii="宋体" w:hAnsi="宋体" w:hint="eastAsia"/>
          <w:b/>
          <w:kern w:val="0"/>
          <w:sz w:val="32"/>
          <w:szCs w:val="32"/>
        </w:rPr>
        <w:lastRenderedPageBreak/>
        <w:t>第</w:t>
      </w:r>
      <w:r w:rsidR="007F2DEE">
        <w:rPr>
          <w:rFonts w:ascii="宋体" w:hAnsi="宋体" w:hint="eastAsia"/>
          <w:b/>
          <w:kern w:val="0"/>
          <w:sz w:val="32"/>
          <w:szCs w:val="32"/>
        </w:rPr>
        <w:t>二</w:t>
      </w:r>
      <w:r>
        <w:rPr>
          <w:rFonts w:ascii="宋体" w:hAnsi="宋体" w:hint="eastAsia"/>
          <w:b/>
          <w:kern w:val="0"/>
          <w:sz w:val="32"/>
          <w:szCs w:val="32"/>
        </w:rPr>
        <w:t>章 投标资料表</w:t>
      </w:r>
    </w:p>
    <w:p w14:paraId="15D4EA90" w14:textId="77777777" w:rsidR="00C17E80" w:rsidRDefault="002C03FB">
      <w:pPr>
        <w:pStyle w:val="22"/>
        <w:snapToGrid w:val="0"/>
        <w:spacing w:line="360" w:lineRule="auto"/>
        <w:ind w:leftChars="0" w:left="0" w:firstLineChars="200" w:firstLine="480"/>
        <w:rPr>
          <w:rFonts w:ascii="宋体" w:hAnsi="宋体"/>
          <w:kern w:val="0"/>
          <w:sz w:val="24"/>
          <w:szCs w:val="24"/>
        </w:rPr>
      </w:pPr>
      <w:r>
        <w:rPr>
          <w:rFonts w:ascii="宋体" w:hAnsi="宋体"/>
          <w:kern w:val="0"/>
          <w:sz w:val="24"/>
          <w:szCs w:val="24"/>
        </w:rPr>
        <w:t>本表关于要采购的货物的具体资料是对</w:t>
      </w:r>
      <w:r>
        <w:rPr>
          <w:rFonts w:ascii="宋体" w:hAnsi="宋体" w:hint="eastAsia"/>
          <w:kern w:val="0"/>
          <w:sz w:val="24"/>
          <w:szCs w:val="24"/>
        </w:rPr>
        <w:t>《机电产品国际招标标准招标文件（第一册）（商务部机电和科技产业司编）》“第一册第一章投标人须知”的具体补充和修改，</w:t>
      </w:r>
      <w:r>
        <w:rPr>
          <w:rFonts w:ascii="宋体" w:hAnsi="宋体"/>
          <w:kern w:val="0"/>
          <w:sz w:val="24"/>
          <w:szCs w:val="24"/>
        </w:rPr>
        <w:t>如有矛盾，应以本资料表为准。</w:t>
      </w:r>
    </w:p>
    <w:tbl>
      <w:tblPr>
        <w:tblW w:w="97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7"/>
        <w:gridCol w:w="221"/>
        <w:gridCol w:w="8343"/>
      </w:tblGrid>
      <w:tr w:rsidR="00C17E80" w14:paraId="41D9B245" w14:textId="77777777">
        <w:trPr>
          <w:trHeight w:val="494"/>
          <w:jc w:val="center"/>
        </w:trPr>
        <w:tc>
          <w:tcPr>
            <w:tcW w:w="1197" w:type="dxa"/>
            <w:vAlign w:val="center"/>
          </w:tcPr>
          <w:p w14:paraId="243745D2" w14:textId="77777777" w:rsidR="00C17E80" w:rsidRDefault="002C03FB">
            <w:pPr>
              <w:snapToGrid w:val="0"/>
              <w:spacing w:line="360" w:lineRule="auto"/>
              <w:jc w:val="center"/>
              <w:rPr>
                <w:rFonts w:ascii="宋体" w:hAnsi="宋体"/>
                <w:b/>
                <w:kern w:val="0"/>
                <w:sz w:val="24"/>
                <w:szCs w:val="24"/>
              </w:rPr>
            </w:pPr>
            <w:r>
              <w:rPr>
                <w:rFonts w:ascii="宋体" w:hAnsi="宋体" w:hint="eastAsia"/>
                <w:b/>
                <w:kern w:val="0"/>
                <w:sz w:val="24"/>
                <w:szCs w:val="24"/>
              </w:rPr>
              <w:t>条款号</w:t>
            </w:r>
          </w:p>
        </w:tc>
        <w:tc>
          <w:tcPr>
            <w:tcW w:w="8564" w:type="dxa"/>
            <w:gridSpan w:val="2"/>
            <w:vAlign w:val="center"/>
          </w:tcPr>
          <w:p w14:paraId="777E42E8" w14:textId="77777777" w:rsidR="00C17E80" w:rsidRDefault="002C03FB">
            <w:pPr>
              <w:snapToGrid w:val="0"/>
              <w:spacing w:line="360" w:lineRule="auto"/>
              <w:jc w:val="center"/>
              <w:rPr>
                <w:rFonts w:ascii="宋体" w:hAnsi="宋体"/>
                <w:b/>
                <w:kern w:val="0"/>
                <w:sz w:val="24"/>
                <w:szCs w:val="24"/>
              </w:rPr>
            </w:pPr>
            <w:r>
              <w:rPr>
                <w:rFonts w:ascii="宋体" w:hAnsi="宋体" w:hint="eastAsia"/>
                <w:b/>
                <w:kern w:val="0"/>
                <w:sz w:val="24"/>
                <w:szCs w:val="24"/>
              </w:rPr>
              <w:t>内</w:t>
            </w:r>
            <w:r>
              <w:rPr>
                <w:rFonts w:ascii="宋体" w:hAnsi="宋体"/>
                <w:b/>
                <w:kern w:val="0"/>
                <w:sz w:val="24"/>
                <w:szCs w:val="24"/>
              </w:rPr>
              <w:t xml:space="preserve">          </w:t>
            </w:r>
            <w:r>
              <w:rPr>
                <w:rFonts w:ascii="宋体" w:hAnsi="宋体" w:hint="eastAsia"/>
                <w:b/>
                <w:kern w:val="0"/>
                <w:sz w:val="24"/>
                <w:szCs w:val="24"/>
              </w:rPr>
              <w:t>容</w:t>
            </w:r>
          </w:p>
        </w:tc>
      </w:tr>
      <w:tr w:rsidR="00C17E80" w14:paraId="1F1B3C0F" w14:textId="77777777">
        <w:trPr>
          <w:trHeight w:val="399"/>
          <w:jc w:val="center"/>
        </w:trPr>
        <w:tc>
          <w:tcPr>
            <w:tcW w:w="9761" w:type="dxa"/>
            <w:gridSpan w:val="3"/>
            <w:vAlign w:val="center"/>
          </w:tcPr>
          <w:p w14:paraId="5798E1CC" w14:textId="77777777" w:rsidR="00C17E80" w:rsidRDefault="002C03FB">
            <w:pPr>
              <w:snapToGrid w:val="0"/>
              <w:spacing w:line="360" w:lineRule="auto"/>
              <w:jc w:val="center"/>
              <w:rPr>
                <w:rFonts w:ascii="宋体" w:hAnsi="宋体"/>
                <w:b/>
                <w:kern w:val="0"/>
                <w:sz w:val="24"/>
                <w:szCs w:val="24"/>
              </w:rPr>
            </w:pPr>
            <w:r>
              <w:rPr>
                <w:rFonts w:ascii="宋体" w:hAnsi="宋体" w:hint="eastAsia"/>
                <w:b/>
                <w:kern w:val="0"/>
                <w:sz w:val="24"/>
                <w:szCs w:val="24"/>
              </w:rPr>
              <w:t>说</w:t>
            </w:r>
            <w:r>
              <w:rPr>
                <w:rFonts w:ascii="宋体" w:hAnsi="宋体"/>
                <w:b/>
                <w:kern w:val="0"/>
                <w:sz w:val="24"/>
                <w:szCs w:val="24"/>
              </w:rPr>
              <w:t xml:space="preserve">    </w:t>
            </w:r>
            <w:r>
              <w:rPr>
                <w:rFonts w:ascii="宋体" w:hAnsi="宋体" w:hint="eastAsia"/>
                <w:b/>
                <w:kern w:val="0"/>
                <w:sz w:val="24"/>
                <w:szCs w:val="24"/>
              </w:rPr>
              <w:t>明</w:t>
            </w:r>
          </w:p>
        </w:tc>
      </w:tr>
      <w:tr w:rsidR="00C17E80" w14:paraId="38F04967" w14:textId="77777777">
        <w:trPr>
          <w:trHeight w:val="1161"/>
          <w:jc w:val="center"/>
        </w:trPr>
        <w:tc>
          <w:tcPr>
            <w:tcW w:w="1197" w:type="dxa"/>
            <w:vAlign w:val="center"/>
          </w:tcPr>
          <w:p w14:paraId="72DBC2F8" w14:textId="2C726136" w:rsidR="00C17E80" w:rsidRDefault="002C03FB">
            <w:pPr>
              <w:snapToGrid w:val="0"/>
              <w:spacing w:line="360" w:lineRule="auto"/>
              <w:jc w:val="center"/>
              <w:rPr>
                <w:rFonts w:ascii="宋体" w:hAnsi="宋体"/>
                <w:kern w:val="0"/>
                <w:sz w:val="24"/>
                <w:szCs w:val="24"/>
              </w:rPr>
            </w:pPr>
            <w:r>
              <w:rPr>
                <w:rFonts w:ascii="宋体" w:hAnsi="宋体" w:hint="eastAsia"/>
                <w:kern w:val="0"/>
                <w:sz w:val="24"/>
                <w:szCs w:val="24"/>
              </w:rPr>
              <w:t>1</w:t>
            </w:r>
          </w:p>
        </w:tc>
        <w:tc>
          <w:tcPr>
            <w:tcW w:w="8564" w:type="dxa"/>
            <w:gridSpan w:val="2"/>
            <w:vAlign w:val="center"/>
          </w:tcPr>
          <w:p w14:paraId="73D394C8" w14:textId="77777777" w:rsidR="00C17E80" w:rsidRDefault="002C03FB">
            <w:pPr>
              <w:snapToGrid w:val="0"/>
              <w:spacing w:line="360" w:lineRule="auto"/>
              <w:rPr>
                <w:rFonts w:ascii="宋体" w:hAnsi="宋体"/>
                <w:b/>
                <w:kern w:val="0"/>
                <w:sz w:val="24"/>
                <w:szCs w:val="24"/>
              </w:rPr>
            </w:pPr>
            <w:r>
              <w:rPr>
                <w:rFonts w:ascii="宋体" w:hAnsi="宋体" w:hint="eastAsia"/>
                <w:b/>
                <w:kern w:val="0"/>
                <w:sz w:val="24"/>
                <w:szCs w:val="24"/>
              </w:rPr>
              <w:t>招标人：</w:t>
            </w:r>
            <w:r>
              <w:rPr>
                <w:rFonts w:ascii="宋体" w:hAnsi="宋体" w:cs="宋体" w:hint="eastAsia"/>
                <w:kern w:val="0"/>
                <w:sz w:val="24"/>
                <w:szCs w:val="24"/>
              </w:rPr>
              <w:t>中国重汽集团重庆燃油喷射系统有限公司</w:t>
            </w:r>
          </w:p>
          <w:p w14:paraId="16FFC40E" w14:textId="77777777" w:rsidR="00C17E80" w:rsidRDefault="002C03FB">
            <w:pPr>
              <w:snapToGrid w:val="0"/>
              <w:spacing w:line="360" w:lineRule="auto"/>
              <w:rPr>
                <w:rFonts w:ascii="宋体" w:hAnsi="宋体"/>
                <w:kern w:val="0"/>
                <w:sz w:val="24"/>
                <w:szCs w:val="24"/>
              </w:rPr>
            </w:pPr>
            <w:r>
              <w:rPr>
                <w:rFonts w:ascii="宋体" w:hAnsi="宋体" w:hint="eastAsia"/>
                <w:b/>
                <w:kern w:val="0"/>
                <w:sz w:val="24"/>
                <w:szCs w:val="24"/>
              </w:rPr>
              <w:t>招标人地址：重庆市两江新区翠宁路6号</w:t>
            </w:r>
            <w:r>
              <w:rPr>
                <w:rFonts w:ascii="宋体" w:hAnsi="宋体" w:hint="eastAsia"/>
                <w:kern w:val="0"/>
                <w:sz w:val="24"/>
              </w:rPr>
              <w:t xml:space="preserve">         </w:t>
            </w:r>
            <w:r>
              <w:rPr>
                <w:rFonts w:ascii="宋体" w:hAnsi="宋体" w:hint="eastAsia"/>
                <w:b/>
                <w:kern w:val="0"/>
                <w:sz w:val="24"/>
                <w:szCs w:val="24"/>
              </w:rPr>
              <w:t>邮编</w:t>
            </w:r>
            <w:r>
              <w:rPr>
                <w:rFonts w:ascii="宋体" w:hAnsi="宋体" w:hint="eastAsia"/>
                <w:kern w:val="0"/>
                <w:sz w:val="24"/>
                <w:szCs w:val="24"/>
              </w:rPr>
              <w:t>：401120</w:t>
            </w:r>
          </w:p>
          <w:p w14:paraId="6D110940" w14:textId="52B1F22B" w:rsidR="00C17E80" w:rsidRDefault="002C03FB">
            <w:pPr>
              <w:snapToGrid w:val="0"/>
              <w:spacing w:line="360" w:lineRule="auto"/>
              <w:rPr>
                <w:rFonts w:ascii="宋体" w:hAnsi="宋体" w:cs="宋体"/>
                <w:kern w:val="0"/>
                <w:sz w:val="24"/>
                <w:szCs w:val="24"/>
              </w:rPr>
            </w:pPr>
            <w:r>
              <w:rPr>
                <w:rFonts w:ascii="宋体" w:hAnsi="宋体" w:hint="eastAsia"/>
                <w:b/>
                <w:kern w:val="0"/>
                <w:sz w:val="24"/>
                <w:szCs w:val="24"/>
              </w:rPr>
              <w:t>电话：</w:t>
            </w:r>
            <w:r>
              <w:rPr>
                <w:rFonts w:ascii="宋体" w:hAnsi="宋体"/>
                <w:kern w:val="0"/>
                <w:sz w:val="24"/>
                <w:szCs w:val="24"/>
              </w:rPr>
              <w:t xml:space="preserve"> </w:t>
            </w:r>
            <w:r>
              <w:rPr>
                <w:rFonts w:ascii="宋体" w:hAnsi="宋体" w:cs="宋体" w:hint="eastAsia"/>
                <w:kern w:val="0"/>
                <w:sz w:val="24"/>
                <w:szCs w:val="24"/>
              </w:rPr>
              <w:t>0086-23-67411908</w:t>
            </w:r>
            <w:r w:rsidR="007F2DEE">
              <w:rPr>
                <w:rFonts w:ascii="宋体" w:hAnsi="宋体" w:cs="宋体" w:hint="eastAsia"/>
                <w:kern w:val="0"/>
                <w:sz w:val="24"/>
                <w:szCs w:val="24"/>
              </w:rPr>
              <w:t>/13996309567</w:t>
            </w:r>
          </w:p>
          <w:p w14:paraId="419CD6FC" w14:textId="77777777" w:rsidR="00C17E80" w:rsidRDefault="002C03FB">
            <w:pPr>
              <w:snapToGrid w:val="0"/>
              <w:spacing w:line="360" w:lineRule="auto"/>
              <w:rPr>
                <w:rFonts w:ascii="宋体" w:hAnsi="宋体"/>
                <w:b/>
                <w:kern w:val="0"/>
                <w:sz w:val="24"/>
                <w:szCs w:val="24"/>
              </w:rPr>
            </w:pPr>
            <w:r>
              <w:rPr>
                <w:rFonts w:ascii="宋体" w:hAnsi="宋体"/>
                <w:b/>
                <w:kern w:val="0"/>
                <w:sz w:val="24"/>
              </w:rPr>
              <w:t>联系人：</w:t>
            </w:r>
            <w:r>
              <w:rPr>
                <w:rFonts w:ascii="宋体" w:hAnsi="宋体" w:cs="宋体" w:hint="eastAsia"/>
                <w:kern w:val="0"/>
                <w:sz w:val="24"/>
                <w:szCs w:val="24"/>
              </w:rPr>
              <w:t xml:space="preserve"> 胡先生</w:t>
            </w:r>
          </w:p>
        </w:tc>
      </w:tr>
      <w:tr w:rsidR="00C17E80" w14:paraId="6947E9EA" w14:textId="77777777">
        <w:trPr>
          <w:trHeight w:val="601"/>
          <w:jc w:val="center"/>
        </w:trPr>
        <w:tc>
          <w:tcPr>
            <w:tcW w:w="1197" w:type="dxa"/>
            <w:vAlign w:val="center"/>
          </w:tcPr>
          <w:p w14:paraId="3FC16554" w14:textId="77777777" w:rsidR="00C17E80" w:rsidRDefault="002C03FB">
            <w:pPr>
              <w:snapToGrid w:val="0"/>
              <w:spacing w:line="360" w:lineRule="auto"/>
              <w:jc w:val="center"/>
              <w:rPr>
                <w:rFonts w:ascii="宋体" w:hAnsi="宋体"/>
                <w:kern w:val="0"/>
                <w:sz w:val="24"/>
                <w:szCs w:val="24"/>
              </w:rPr>
            </w:pPr>
            <w:r>
              <w:rPr>
                <w:rFonts w:ascii="宋体" w:hAnsi="宋体"/>
                <w:kern w:val="0"/>
                <w:sz w:val="24"/>
                <w:szCs w:val="24"/>
              </w:rPr>
              <w:t>2</w:t>
            </w:r>
          </w:p>
        </w:tc>
        <w:tc>
          <w:tcPr>
            <w:tcW w:w="8564" w:type="dxa"/>
            <w:gridSpan w:val="2"/>
            <w:vAlign w:val="center"/>
          </w:tcPr>
          <w:p w14:paraId="79591357" w14:textId="77777777" w:rsidR="00C17E80" w:rsidRDefault="002C03FB">
            <w:pPr>
              <w:snapToGrid w:val="0"/>
              <w:spacing w:line="360" w:lineRule="auto"/>
              <w:rPr>
                <w:rFonts w:ascii="宋体" w:hAnsi="宋体"/>
                <w:b/>
                <w:kern w:val="0"/>
                <w:sz w:val="24"/>
                <w:szCs w:val="24"/>
              </w:rPr>
            </w:pPr>
            <w:r>
              <w:rPr>
                <w:rFonts w:ascii="宋体" w:hAnsi="宋体" w:hint="eastAsia"/>
                <w:b/>
                <w:kern w:val="0"/>
                <w:sz w:val="24"/>
                <w:szCs w:val="24"/>
              </w:rPr>
              <w:t>合格的投标人：</w:t>
            </w:r>
            <w:r>
              <w:rPr>
                <w:rFonts w:ascii="宋体" w:hAnsi="宋体" w:hint="eastAsia"/>
                <w:kern w:val="0"/>
                <w:sz w:val="24"/>
                <w:szCs w:val="24"/>
              </w:rPr>
              <w:t>投标人是响应招标、已在中国国际招标网上成功注册与年检、已在招标机构处领购招标文件并参加投标竞争的法人或其他组织。任何未在招标机构处领购招标文件的法人或其他组织均不得参加投标。详见《投标人须知》2 (2.1-2.8)款规定。</w:t>
            </w:r>
          </w:p>
        </w:tc>
      </w:tr>
      <w:tr w:rsidR="00C17E80" w14:paraId="062D3EE2" w14:textId="77777777">
        <w:trPr>
          <w:trHeight w:val="601"/>
          <w:jc w:val="center"/>
        </w:trPr>
        <w:tc>
          <w:tcPr>
            <w:tcW w:w="1197" w:type="dxa"/>
            <w:vAlign w:val="center"/>
          </w:tcPr>
          <w:p w14:paraId="06E592D9" w14:textId="77777777" w:rsidR="00C17E80" w:rsidRDefault="002C03FB">
            <w:pPr>
              <w:snapToGrid w:val="0"/>
              <w:spacing w:line="360" w:lineRule="auto"/>
              <w:jc w:val="center"/>
              <w:rPr>
                <w:rFonts w:ascii="宋体" w:hAnsi="宋体"/>
                <w:kern w:val="0"/>
                <w:sz w:val="24"/>
                <w:szCs w:val="24"/>
              </w:rPr>
            </w:pPr>
            <w:r>
              <w:rPr>
                <w:rFonts w:ascii="宋体" w:hAnsi="宋体"/>
                <w:kern w:val="0"/>
                <w:sz w:val="24"/>
                <w:szCs w:val="24"/>
              </w:rPr>
              <w:t>4</w:t>
            </w:r>
          </w:p>
        </w:tc>
        <w:tc>
          <w:tcPr>
            <w:tcW w:w="8564" w:type="dxa"/>
            <w:gridSpan w:val="2"/>
            <w:vAlign w:val="center"/>
          </w:tcPr>
          <w:p w14:paraId="303F4455" w14:textId="3EEEC999" w:rsidR="00C17E80" w:rsidRDefault="002C03FB">
            <w:pPr>
              <w:snapToGrid w:val="0"/>
              <w:spacing w:line="360" w:lineRule="auto"/>
              <w:ind w:left="72" w:hangingChars="30" w:hanging="72"/>
              <w:rPr>
                <w:rFonts w:ascii="宋体" w:hAnsi="宋体"/>
                <w:kern w:val="0"/>
                <w:sz w:val="24"/>
                <w:szCs w:val="24"/>
              </w:rPr>
            </w:pPr>
            <w:r>
              <w:rPr>
                <w:rFonts w:ascii="宋体" w:hAnsi="宋体" w:hint="eastAsia"/>
                <w:b/>
                <w:kern w:val="0"/>
                <w:sz w:val="24"/>
                <w:szCs w:val="24"/>
              </w:rPr>
              <w:t>投标费用：</w:t>
            </w:r>
            <w:r>
              <w:rPr>
                <w:rFonts w:ascii="宋体" w:hAnsi="宋体" w:hint="eastAsia"/>
                <w:kern w:val="0"/>
                <w:sz w:val="24"/>
                <w:szCs w:val="24"/>
              </w:rPr>
              <w:t>投标人应承担所有与准备和参加投标有关的费用。不论投标的结果如何，招标人均无义务和责任承担这些费用。</w:t>
            </w:r>
          </w:p>
        </w:tc>
      </w:tr>
      <w:tr w:rsidR="00C17E80" w14:paraId="03FDF129" w14:textId="77777777">
        <w:trPr>
          <w:trHeight w:val="601"/>
          <w:jc w:val="center"/>
        </w:trPr>
        <w:tc>
          <w:tcPr>
            <w:tcW w:w="1197" w:type="dxa"/>
            <w:vAlign w:val="center"/>
          </w:tcPr>
          <w:p w14:paraId="10D21AF4" w14:textId="3B080D30" w:rsidR="00C17E80" w:rsidRDefault="002C03FB">
            <w:pPr>
              <w:snapToGrid w:val="0"/>
              <w:spacing w:line="360" w:lineRule="auto"/>
              <w:jc w:val="center"/>
              <w:rPr>
                <w:rFonts w:ascii="宋体" w:hAnsi="宋体"/>
                <w:kern w:val="0"/>
                <w:sz w:val="24"/>
                <w:szCs w:val="24"/>
              </w:rPr>
            </w:pPr>
            <w:r>
              <w:rPr>
                <w:rFonts w:ascii="宋体" w:hAnsi="宋体" w:hint="eastAsia"/>
                <w:kern w:val="0"/>
                <w:sz w:val="24"/>
                <w:szCs w:val="24"/>
              </w:rPr>
              <w:t>5</w:t>
            </w:r>
          </w:p>
        </w:tc>
        <w:tc>
          <w:tcPr>
            <w:tcW w:w="8564" w:type="dxa"/>
            <w:gridSpan w:val="2"/>
            <w:vAlign w:val="center"/>
          </w:tcPr>
          <w:p w14:paraId="6760B49E" w14:textId="77777777" w:rsidR="00C17E80" w:rsidRDefault="002C03FB">
            <w:pPr>
              <w:snapToGrid w:val="0"/>
              <w:spacing w:line="360" w:lineRule="auto"/>
              <w:ind w:left="72" w:hangingChars="30" w:hanging="72"/>
              <w:jc w:val="left"/>
              <w:rPr>
                <w:rFonts w:ascii="宋体" w:hAnsi="宋体"/>
                <w:kern w:val="0"/>
                <w:sz w:val="24"/>
                <w:szCs w:val="24"/>
              </w:rPr>
            </w:pPr>
            <w:r>
              <w:rPr>
                <w:rFonts w:ascii="宋体" w:hAnsi="宋体" w:hint="eastAsia"/>
                <w:kern w:val="0"/>
                <w:sz w:val="24"/>
                <w:szCs w:val="24"/>
              </w:rPr>
              <w:t>投标人应认真阅读招标文件中所有的事项、格式、条款和技术规格等，并按照招标文件的要求编制投标文件。若投标人不按照招标文件要求编制投标文件，由此产生的风险将由投标人自己承担。</w:t>
            </w:r>
          </w:p>
        </w:tc>
      </w:tr>
      <w:tr w:rsidR="00C17E80" w14:paraId="0DBE3BD0" w14:textId="77777777">
        <w:trPr>
          <w:trHeight w:val="601"/>
          <w:jc w:val="center"/>
        </w:trPr>
        <w:tc>
          <w:tcPr>
            <w:tcW w:w="1197" w:type="dxa"/>
            <w:vAlign w:val="center"/>
          </w:tcPr>
          <w:p w14:paraId="40196A9E" w14:textId="69B8C048" w:rsidR="00C17E80" w:rsidRDefault="002C03FB">
            <w:pPr>
              <w:snapToGrid w:val="0"/>
              <w:spacing w:line="360" w:lineRule="auto"/>
              <w:jc w:val="center"/>
              <w:rPr>
                <w:rFonts w:ascii="宋体" w:hAnsi="宋体"/>
                <w:kern w:val="0"/>
                <w:sz w:val="24"/>
                <w:szCs w:val="24"/>
              </w:rPr>
            </w:pPr>
            <w:r>
              <w:rPr>
                <w:rFonts w:ascii="宋体" w:hAnsi="宋体" w:hint="eastAsia"/>
                <w:kern w:val="0"/>
                <w:sz w:val="24"/>
                <w:szCs w:val="24"/>
              </w:rPr>
              <w:t>6</w:t>
            </w:r>
          </w:p>
        </w:tc>
        <w:tc>
          <w:tcPr>
            <w:tcW w:w="8564" w:type="dxa"/>
            <w:gridSpan w:val="2"/>
            <w:vAlign w:val="center"/>
          </w:tcPr>
          <w:p w14:paraId="2A1BF622" w14:textId="77777777" w:rsidR="00C17E80" w:rsidRDefault="002C03FB">
            <w:pPr>
              <w:snapToGrid w:val="0"/>
              <w:spacing w:line="360" w:lineRule="auto"/>
              <w:ind w:left="72" w:hangingChars="30" w:hanging="72"/>
              <w:rPr>
                <w:rFonts w:ascii="宋体" w:hAnsi="宋体"/>
                <w:b/>
                <w:kern w:val="0"/>
                <w:sz w:val="24"/>
                <w:szCs w:val="24"/>
              </w:rPr>
            </w:pPr>
            <w:r>
              <w:rPr>
                <w:rFonts w:ascii="宋体" w:hAnsi="宋体" w:hint="eastAsia"/>
                <w:b/>
                <w:kern w:val="0"/>
                <w:sz w:val="24"/>
                <w:szCs w:val="24"/>
              </w:rPr>
              <w:t>招标文件的澄清：</w:t>
            </w:r>
            <w:r>
              <w:rPr>
                <w:rFonts w:ascii="宋体" w:hAnsi="宋体" w:hint="eastAsia"/>
                <w:kern w:val="0"/>
                <w:sz w:val="24"/>
                <w:szCs w:val="24"/>
              </w:rPr>
              <w:t>潜在投标人要求对招标文件（包括对招标文件修改的内容）进行澄清的，必须在投标截止日期10日之前书面提交招标机构，过时将不再受理。</w:t>
            </w:r>
          </w:p>
        </w:tc>
      </w:tr>
      <w:tr w:rsidR="00C17E80" w14:paraId="16B2A956" w14:textId="77777777">
        <w:trPr>
          <w:trHeight w:val="411"/>
          <w:jc w:val="center"/>
        </w:trPr>
        <w:tc>
          <w:tcPr>
            <w:tcW w:w="9761" w:type="dxa"/>
            <w:gridSpan w:val="3"/>
            <w:vAlign w:val="center"/>
          </w:tcPr>
          <w:p w14:paraId="56095CA6" w14:textId="77777777" w:rsidR="00C17E80" w:rsidRDefault="00C17E80">
            <w:pPr>
              <w:snapToGrid w:val="0"/>
              <w:spacing w:line="360" w:lineRule="auto"/>
              <w:jc w:val="center"/>
              <w:rPr>
                <w:rFonts w:ascii="宋体" w:hAnsi="宋体"/>
                <w:b/>
                <w:kern w:val="0"/>
                <w:sz w:val="24"/>
                <w:szCs w:val="24"/>
              </w:rPr>
            </w:pPr>
          </w:p>
          <w:p w14:paraId="40342E16" w14:textId="77777777" w:rsidR="00C17E80" w:rsidRDefault="00C17E80">
            <w:pPr>
              <w:snapToGrid w:val="0"/>
              <w:spacing w:line="360" w:lineRule="auto"/>
              <w:jc w:val="center"/>
              <w:rPr>
                <w:rFonts w:ascii="宋体" w:hAnsi="宋体"/>
                <w:b/>
                <w:kern w:val="0"/>
                <w:sz w:val="24"/>
                <w:szCs w:val="24"/>
              </w:rPr>
            </w:pPr>
          </w:p>
          <w:p w14:paraId="2CD8DD68" w14:textId="77777777" w:rsidR="00C17E80" w:rsidRDefault="002C03FB">
            <w:pPr>
              <w:snapToGrid w:val="0"/>
              <w:spacing w:line="360" w:lineRule="auto"/>
              <w:jc w:val="center"/>
              <w:rPr>
                <w:rFonts w:ascii="宋体" w:hAnsi="宋体"/>
                <w:b/>
                <w:kern w:val="0"/>
                <w:sz w:val="24"/>
                <w:szCs w:val="24"/>
              </w:rPr>
            </w:pPr>
            <w:r>
              <w:rPr>
                <w:rFonts w:ascii="宋体" w:hAnsi="宋体" w:hint="eastAsia"/>
                <w:b/>
                <w:kern w:val="0"/>
                <w:sz w:val="24"/>
                <w:szCs w:val="24"/>
              </w:rPr>
              <w:t>投</w:t>
            </w:r>
            <w:r>
              <w:rPr>
                <w:rFonts w:ascii="宋体" w:hAnsi="宋体"/>
                <w:b/>
                <w:kern w:val="0"/>
                <w:sz w:val="24"/>
                <w:szCs w:val="24"/>
              </w:rPr>
              <w:t xml:space="preserve"> </w:t>
            </w:r>
            <w:r>
              <w:rPr>
                <w:rFonts w:ascii="宋体" w:hAnsi="宋体" w:hint="eastAsia"/>
                <w:b/>
                <w:kern w:val="0"/>
                <w:sz w:val="24"/>
                <w:szCs w:val="24"/>
              </w:rPr>
              <w:t>标</w:t>
            </w:r>
            <w:r>
              <w:rPr>
                <w:rFonts w:ascii="宋体" w:hAnsi="宋体"/>
                <w:b/>
                <w:kern w:val="0"/>
                <w:sz w:val="24"/>
                <w:szCs w:val="24"/>
              </w:rPr>
              <w:t xml:space="preserve"> </w:t>
            </w:r>
            <w:r>
              <w:rPr>
                <w:rFonts w:ascii="宋体" w:hAnsi="宋体" w:hint="eastAsia"/>
                <w:b/>
                <w:kern w:val="0"/>
                <w:sz w:val="24"/>
                <w:szCs w:val="24"/>
              </w:rPr>
              <w:t>文 件</w:t>
            </w:r>
            <w:r>
              <w:rPr>
                <w:rFonts w:ascii="宋体" w:hAnsi="宋体"/>
                <w:b/>
                <w:kern w:val="0"/>
                <w:sz w:val="24"/>
                <w:szCs w:val="24"/>
              </w:rPr>
              <w:t xml:space="preserve"> </w:t>
            </w:r>
            <w:r>
              <w:rPr>
                <w:rFonts w:ascii="宋体" w:hAnsi="宋体" w:hint="eastAsia"/>
                <w:b/>
                <w:kern w:val="0"/>
                <w:sz w:val="24"/>
                <w:szCs w:val="24"/>
              </w:rPr>
              <w:t>的</w:t>
            </w:r>
            <w:r>
              <w:rPr>
                <w:rFonts w:ascii="宋体" w:hAnsi="宋体"/>
                <w:b/>
                <w:kern w:val="0"/>
                <w:sz w:val="24"/>
                <w:szCs w:val="24"/>
              </w:rPr>
              <w:t xml:space="preserve"> </w:t>
            </w:r>
            <w:r>
              <w:rPr>
                <w:rFonts w:ascii="宋体" w:hAnsi="宋体" w:hint="eastAsia"/>
                <w:b/>
                <w:kern w:val="0"/>
                <w:sz w:val="24"/>
                <w:szCs w:val="24"/>
              </w:rPr>
              <w:t>编</w:t>
            </w:r>
            <w:r>
              <w:rPr>
                <w:rFonts w:ascii="宋体" w:hAnsi="宋体"/>
                <w:b/>
                <w:kern w:val="0"/>
                <w:sz w:val="24"/>
                <w:szCs w:val="24"/>
              </w:rPr>
              <w:t xml:space="preserve"> </w:t>
            </w:r>
            <w:r>
              <w:rPr>
                <w:rFonts w:ascii="宋体" w:hAnsi="宋体" w:hint="eastAsia"/>
                <w:b/>
                <w:kern w:val="0"/>
                <w:sz w:val="24"/>
                <w:szCs w:val="24"/>
              </w:rPr>
              <w:t>制</w:t>
            </w:r>
            <w:r>
              <w:rPr>
                <w:rFonts w:ascii="宋体" w:hAnsi="宋体"/>
                <w:b/>
                <w:kern w:val="0"/>
                <w:sz w:val="24"/>
                <w:szCs w:val="24"/>
              </w:rPr>
              <w:t xml:space="preserve"> </w:t>
            </w:r>
            <w:r>
              <w:rPr>
                <w:rFonts w:ascii="宋体" w:hAnsi="宋体" w:hint="eastAsia"/>
                <w:b/>
                <w:kern w:val="0"/>
                <w:sz w:val="24"/>
                <w:szCs w:val="24"/>
              </w:rPr>
              <w:t>和</w:t>
            </w:r>
            <w:r>
              <w:rPr>
                <w:rFonts w:ascii="宋体" w:hAnsi="宋体"/>
                <w:b/>
                <w:kern w:val="0"/>
                <w:sz w:val="24"/>
                <w:szCs w:val="24"/>
              </w:rPr>
              <w:t xml:space="preserve"> </w:t>
            </w:r>
            <w:r>
              <w:rPr>
                <w:rFonts w:ascii="宋体" w:hAnsi="宋体" w:hint="eastAsia"/>
                <w:b/>
                <w:kern w:val="0"/>
                <w:sz w:val="24"/>
                <w:szCs w:val="24"/>
              </w:rPr>
              <w:t>递</w:t>
            </w:r>
            <w:r>
              <w:rPr>
                <w:rFonts w:ascii="宋体" w:hAnsi="宋体"/>
                <w:b/>
                <w:kern w:val="0"/>
                <w:sz w:val="24"/>
                <w:szCs w:val="24"/>
              </w:rPr>
              <w:t xml:space="preserve"> </w:t>
            </w:r>
            <w:r>
              <w:rPr>
                <w:rFonts w:ascii="宋体" w:hAnsi="宋体" w:hint="eastAsia"/>
                <w:b/>
                <w:kern w:val="0"/>
                <w:sz w:val="24"/>
                <w:szCs w:val="24"/>
              </w:rPr>
              <w:t>交</w:t>
            </w:r>
          </w:p>
        </w:tc>
      </w:tr>
      <w:tr w:rsidR="00C17E80" w14:paraId="235A2044" w14:textId="77777777">
        <w:trPr>
          <w:trHeight w:val="2673"/>
          <w:jc w:val="center"/>
        </w:trPr>
        <w:tc>
          <w:tcPr>
            <w:tcW w:w="1418" w:type="dxa"/>
            <w:gridSpan w:val="2"/>
            <w:vAlign w:val="center"/>
          </w:tcPr>
          <w:p w14:paraId="5F1717D1" w14:textId="77777777" w:rsidR="00C17E80" w:rsidRDefault="002C03FB">
            <w:pPr>
              <w:snapToGrid w:val="0"/>
              <w:spacing w:line="360" w:lineRule="auto"/>
              <w:jc w:val="center"/>
              <w:rPr>
                <w:rFonts w:ascii="宋体" w:hAnsi="宋体"/>
                <w:kern w:val="0"/>
                <w:sz w:val="24"/>
              </w:rPr>
            </w:pPr>
            <w:r>
              <w:rPr>
                <w:rFonts w:ascii="宋体" w:hAnsi="宋体"/>
                <w:kern w:val="0"/>
                <w:sz w:val="24"/>
              </w:rPr>
              <w:lastRenderedPageBreak/>
              <w:t>8</w:t>
            </w:r>
          </w:p>
        </w:tc>
        <w:tc>
          <w:tcPr>
            <w:tcW w:w="8343" w:type="dxa"/>
            <w:vAlign w:val="center"/>
          </w:tcPr>
          <w:p w14:paraId="13F98305" w14:textId="77777777" w:rsidR="00C17E80" w:rsidRDefault="002C03FB">
            <w:pPr>
              <w:spacing w:line="360" w:lineRule="auto"/>
              <w:ind w:left="1200" w:hanging="1200"/>
              <w:rPr>
                <w:rFonts w:ascii="宋体" w:hAnsi="宋体"/>
                <w:kern w:val="0"/>
                <w:sz w:val="24"/>
              </w:rPr>
            </w:pPr>
            <w:r>
              <w:rPr>
                <w:rFonts w:ascii="宋体" w:hAnsi="宋体" w:hint="eastAsia"/>
                <w:b/>
                <w:kern w:val="0"/>
                <w:sz w:val="24"/>
              </w:rPr>
              <w:t>投标语言：</w:t>
            </w:r>
            <w:r>
              <w:rPr>
                <w:rFonts w:ascii="宋体" w:hAnsi="宋体" w:hint="eastAsia"/>
                <w:kern w:val="0"/>
                <w:sz w:val="24"/>
              </w:rPr>
              <w:t>中文、英文，评标时以中文为准，同时必须遵照以下特别提示。</w:t>
            </w:r>
          </w:p>
          <w:p w14:paraId="66242557" w14:textId="77777777" w:rsidR="00C17E80" w:rsidRDefault="002C03FB">
            <w:pPr>
              <w:spacing w:line="360" w:lineRule="auto"/>
              <w:ind w:hanging="1200"/>
              <w:rPr>
                <w:rFonts w:ascii="宋体" w:hAnsi="宋体"/>
                <w:kern w:val="0"/>
                <w:sz w:val="24"/>
              </w:rPr>
            </w:pPr>
            <w:r>
              <w:rPr>
                <w:rFonts w:ascii="宋体" w:hAnsi="宋体"/>
                <w:kern w:val="0"/>
                <w:sz w:val="24"/>
              </w:rPr>
              <w:t>特别提示：</w:t>
            </w:r>
            <w:r>
              <w:rPr>
                <w:rFonts w:ascii="宋体" w:hAnsi="宋体" w:hint="eastAsia"/>
                <w:b/>
                <w:kern w:val="0"/>
                <w:sz w:val="24"/>
              </w:rPr>
              <w:t>特别提示：</w:t>
            </w:r>
          </w:p>
          <w:p w14:paraId="13B9623C" w14:textId="77777777" w:rsidR="00C17E80" w:rsidRDefault="002C03FB">
            <w:pPr>
              <w:spacing w:line="360" w:lineRule="auto"/>
              <w:ind w:leftChars="-1" w:left="94" w:hanging="96"/>
              <w:rPr>
                <w:rFonts w:ascii="宋体" w:hAnsi="宋体"/>
                <w:kern w:val="0"/>
                <w:sz w:val="24"/>
              </w:rPr>
            </w:pPr>
            <w:r>
              <w:rPr>
                <w:rFonts w:ascii="宋体" w:hAnsi="宋体" w:hint="eastAsia"/>
                <w:kern w:val="0"/>
                <w:sz w:val="24"/>
              </w:rPr>
              <w:t>1.投标报价、分项报价、投标主要技术条款、设备配置、备件清单等必须提供中文。</w:t>
            </w:r>
          </w:p>
          <w:p w14:paraId="49FA534A" w14:textId="6C698259" w:rsidR="00C17E80" w:rsidRDefault="002C03FB">
            <w:pPr>
              <w:spacing w:line="360" w:lineRule="auto"/>
              <w:rPr>
                <w:rFonts w:ascii="宋体" w:hAnsi="宋体"/>
                <w:kern w:val="0"/>
                <w:sz w:val="24"/>
              </w:rPr>
            </w:pPr>
            <w:r>
              <w:rPr>
                <w:rFonts w:ascii="宋体" w:hAnsi="宋体" w:hint="eastAsia"/>
                <w:kern w:val="0"/>
                <w:sz w:val="24"/>
              </w:rPr>
              <w:t>2.对照招标文件第</w:t>
            </w:r>
            <w:r w:rsidR="004F3C25">
              <w:rPr>
                <w:rFonts w:ascii="宋体" w:hAnsi="宋体" w:hint="eastAsia"/>
                <w:kern w:val="0"/>
                <w:sz w:val="24"/>
              </w:rPr>
              <w:t>四</w:t>
            </w:r>
            <w:r>
              <w:rPr>
                <w:rFonts w:ascii="宋体" w:hAnsi="宋体" w:hint="eastAsia"/>
                <w:kern w:val="0"/>
                <w:sz w:val="24"/>
              </w:rPr>
              <w:t>章的技术要求，投标人技术投标文件需有对应的自主设计响应方案或具体的参数描述。</w:t>
            </w:r>
          </w:p>
        </w:tc>
      </w:tr>
      <w:tr w:rsidR="00C17E80" w14:paraId="5BAD03CC" w14:textId="77777777">
        <w:trPr>
          <w:trHeight w:val="639"/>
          <w:jc w:val="center"/>
        </w:trPr>
        <w:tc>
          <w:tcPr>
            <w:tcW w:w="1418" w:type="dxa"/>
            <w:gridSpan w:val="2"/>
            <w:vAlign w:val="center"/>
          </w:tcPr>
          <w:p w14:paraId="53949723" w14:textId="77777777" w:rsidR="00C17E80" w:rsidRDefault="002C03FB">
            <w:pPr>
              <w:snapToGrid w:val="0"/>
              <w:spacing w:line="360" w:lineRule="auto"/>
              <w:jc w:val="center"/>
              <w:rPr>
                <w:rFonts w:ascii="宋体" w:hAnsi="宋体"/>
                <w:kern w:val="0"/>
                <w:sz w:val="24"/>
                <w:szCs w:val="24"/>
              </w:rPr>
            </w:pPr>
            <w:r>
              <w:rPr>
                <w:rFonts w:ascii="宋体" w:hAnsi="宋体" w:hint="eastAsia"/>
                <w:kern w:val="0"/>
                <w:sz w:val="24"/>
              </w:rPr>
              <w:t>★</w:t>
            </w:r>
            <w:r>
              <w:rPr>
                <w:rFonts w:ascii="宋体" w:hAnsi="宋体" w:hint="eastAsia"/>
                <w:kern w:val="0"/>
                <w:sz w:val="24"/>
                <w:szCs w:val="24"/>
              </w:rPr>
              <w:t>9.1.3</w:t>
            </w:r>
          </w:p>
        </w:tc>
        <w:tc>
          <w:tcPr>
            <w:tcW w:w="8343" w:type="dxa"/>
            <w:vAlign w:val="center"/>
          </w:tcPr>
          <w:p w14:paraId="0676E9AB" w14:textId="77777777" w:rsidR="00C17E80" w:rsidRDefault="002C03FB">
            <w:pPr>
              <w:snapToGrid w:val="0"/>
              <w:spacing w:line="360" w:lineRule="auto"/>
              <w:jc w:val="left"/>
              <w:rPr>
                <w:rFonts w:ascii="宋体" w:hAnsi="宋体"/>
                <w:kern w:val="0"/>
                <w:sz w:val="24"/>
                <w:szCs w:val="24"/>
              </w:rPr>
            </w:pPr>
            <w:r>
              <w:rPr>
                <w:rFonts w:ascii="宋体" w:hAnsi="宋体" w:hint="eastAsia"/>
                <w:kern w:val="0"/>
                <w:sz w:val="24"/>
                <w:szCs w:val="24"/>
              </w:rPr>
              <w:t>1.投标文件和投标产品应符合国家有关法律法规、强制认证标准、国家关于安全、卫生、环保、质量、能耗、社会责任等有关规定以及公认的科学理论。否则，该投标将被拒绝。</w:t>
            </w:r>
          </w:p>
          <w:p w14:paraId="1AEEF155" w14:textId="77777777" w:rsidR="00C17E80" w:rsidRDefault="002C03FB">
            <w:pPr>
              <w:snapToGrid w:val="0"/>
              <w:spacing w:line="360" w:lineRule="auto"/>
              <w:jc w:val="left"/>
              <w:rPr>
                <w:rFonts w:ascii="宋体" w:hAnsi="宋体"/>
                <w:kern w:val="0"/>
                <w:sz w:val="24"/>
                <w:szCs w:val="24"/>
              </w:rPr>
            </w:pPr>
            <w:r>
              <w:rPr>
                <w:rFonts w:ascii="宋体" w:hAnsi="宋体" w:hint="eastAsia"/>
                <w:kern w:val="0"/>
                <w:sz w:val="24"/>
                <w:szCs w:val="24"/>
              </w:rPr>
              <w:t>2.</w:t>
            </w:r>
            <w:r>
              <w:rPr>
                <w:rFonts w:ascii="宋体" w:hAnsi="宋体"/>
                <w:kern w:val="0"/>
                <w:sz w:val="24"/>
                <w:szCs w:val="24"/>
              </w:rPr>
              <w:t>如该货物需要办理出口许可证等相关出口手续或/和该货物属于对中国限制出口的，投标人必须在投标文件中明确需要招标人协助提供的资料明细。由于出口许可证或/和限制出口的原因导致延迟交货或不能履行合同，责任由投标人承担。</w:t>
            </w:r>
            <w:r>
              <w:rPr>
                <w:rFonts w:ascii="宋体" w:hAnsi="宋体" w:hint="eastAsia"/>
                <w:kern w:val="0"/>
                <w:sz w:val="24"/>
              </w:rPr>
              <w:t>由于出口许可证的原因导致延迟交货或不能履行合同，责任由卖方承担。</w:t>
            </w:r>
          </w:p>
        </w:tc>
      </w:tr>
      <w:tr w:rsidR="00C17E80" w14:paraId="782137D0" w14:textId="77777777">
        <w:trPr>
          <w:trHeight w:val="639"/>
          <w:jc w:val="center"/>
        </w:trPr>
        <w:tc>
          <w:tcPr>
            <w:tcW w:w="1418" w:type="dxa"/>
            <w:gridSpan w:val="2"/>
            <w:vAlign w:val="center"/>
          </w:tcPr>
          <w:p w14:paraId="1777929C" w14:textId="77777777" w:rsidR="00C17E80" w:rsidRDefault="002C03FB">
            <w:pPr>
              <w:snapToGrid w:val="0"/>
              <w:spacing w:line="360" w:lineRule="auto"/>
              <w:jc w:val="center"/>
              <w:rPr>
                <w:rFonts w:ascii="宋体" w:hAnsi="宋体"/>
                <w:kern w:val="0"/>
                <w:sz w:val="24"/>
              </w:rPr>
            </w:pPr>
            <w:r>
              <w:rPr>
                <w:rFonts w:ascii="宋体" w:hAnsi="宋体" w:hint="eastAsia"/>
                <w:kern w:val="0"/>
                <w:sz w:val="24"/>
              </w:rPr>
              <w:t>10.3</w:t>
            </w:r>
          </w:p>
        </w:tc>
        <w:tc>
          <w:tcPr>
            <w:tcW w:w="8343" w:type="dxa"/>
            <w:vAlign w:val="center"/>
          </w:tcPr>
          <w:p w14:paraId="61403AEB" w14:textId="77777777" w:rsidR="00C17E80" w:rsidRDefault="002C03FB">
            <w:pPr>
              <w:snapToGrid w:val="0"/>
              <w:spacing w:line="360" w:lineRule="auto"/>
              <w:jc w:val="left"/>
              <w:rPr>
                <w:rFonts w:ascii="宋体" w:hAnsi="宋体"/>
                <w:kern w:val="0"/>
                <w:sz w:val="24"/>
                <w:szCs w:val="24"/>
              </w:rPr>
            </w:pPr>
            <w:r>
              <w:rPr>
                <w:rFonts w:ascii="宋体" w:hAnsi="宋体" w:hint="eastAsia"/>
                <w:b/>
                <w:kern w:val="0"/>
                <w:sz w:val="24"/>
                <w:szCs w:val="24"/>
              </w:rPr>
              <w:t>备选方案</w:t>
            </w:r>
            <w:r>
              <w:rPr>
                <w:rFonts w:ascii="宋体" w:hAnsi="宋体" w:hint="eastAsia"/>
                <w:kern w:val="0"/>
                <w:sz w:val="24"/>
                <w:szCs w:val="24"/>
              </w:rPr>
              <w:t>：本项目不允许有备选方案。</w:t>
            </w:r>
          </w:p>
        </w:tc>
      </w:tr>
      <w:tr w:rsidR="00C17E80" w14:paraId="2AD4234A" w14:textId="77777777">
        <w:trPr>
          <w:trHeight w:val="847"/>
          <w:jc w:val="center"/>
        </w:trPr>
        <w:tc>
          <w:tcPr>
            <w:tcW w:w="1418" w:type="dxa"/>
            <w:gridSpan w:val="2"/>
            <w:vAlign w:val="center"/>
          </w:tcPr>
          <w:p w14:paraId="2D671CBA" w14:textId="77777777" w:rsidR="00C17E80" w:rsidRDefault="002C03FB">
            <w:pPr>
              <w:snapToGrid w:val="0"/>
              <w:spacing w:line="360" w:lineRule="auto"/>
              <w:jc w:val="center"/>
              <w:rPr>
                <w:rFonts w:ascii="宋体" w:hAnsi="宋体"/>
                <w:kern w:val="0"/>
                <w:sz w:val="24"/>
                <w:szCs w:val="24"/>
              </w:rPr>
            </w:pPr>
            <w:r>
              <w:rPr>
                <w:rFonts w:ascii="宋体" w:hAnsi="宋体" w:hint="eastAsia"/>
                <w:kern w:val="0"/>
                <w:sz w:val="24"/>
              </w:rPr>
              <w:t>★</w:t>
            </w:r>
            <w:r>
              <w:rPr>
                <w:rFonts w:ascii="宋体" w:hAnsi="宋体" w:hint="eastAsia"/>
                <w:kern w:val="0"/>
                <w:sz w:val="24"/>
                <w:szCs w:val="24"/>
              </w:rPr>
              <w:t>11.1</w:t>
            </w:r>
          </w:p>
        </w:tc>
        <w:tc>
          <w:tcPr>
            <w:tcW w:w="8343" w:type="dxa"/>
            <w:vAlign w:val="center"/>
          </w:tcPr>
          <w:p w14:paraId="67C5D047" w14:textId="77777777" w:rsidR="00C17E80" w:rsidRDefault="002C03FB">
            <w:pPr>
              <w:snapToGrid w:val="0"/>
              <w:spacing w:line="360" w:lineRule="auto"/>
              <w:jc w:val="left"/>
              <w:rPr>
                <w:rFonts w:ascii="宋体" w:hAnsi="宋体"/>
                <w:kern w:val="0"/>
                <w:sz w:val="24"/>
                <w:szCs w:val="24"/>
              </w:rPr>
            </w:pPr>
            <w:r>
              <w:rPr>
                <w:rFonts w:ascii="宋体" w:hAnsi="宋体" w:hint="eastAsia"/>
                <w:kern w:val="0"/>
                <w:sz w:val="24"/>
                <w:szCs w:val="24"/>
              </w:rPr>
              <w:t>投标人应在投标分项报价表上标明本合同拟提供货物的单价和总价。</w:t>
            </w:r>
          </w:p>
        </w:tc>
      </w:tr>
      <w:tr w:rsidR="00C17E80" w14:paraId="5F3D13F1" w14:textId="77777777">
        <w:trPr>
          <w:trHeight w:val="639"/>
          <w:jc w:val="center"/>
        </w:trPr>
        <w:tc>
          <w:tcPr>
            <w:tcW w:w="1418" w:type="dxa"/>
            <w:gridSpan w:val="2"/>
            <w:vAlign w:val="center"/>
          </w:tcPr>
          <w:p w14:paraId="275A8C26" w14:textId="77777777" w:rsidR="00C17E80" w:rsidRDefault="002C03FB">
            <w:pPr>
              <w:snapToGrid w:val="0"/>
              <w:spacing w:line="360" w:lineRule="auto"/>
              <w:jc w:val="center"/>
              <w:rPr>
                <w:rFonts w:ascii="宋体" w:hAnsi="宋体"/>
                <w:kern w:val="0"/>
                <w:sz w:val="24"/>
                <w:szCs w:val="24"/>
              </w:rPr>
            </w:pPr>
            <w:r>
              <w:rPr>
                <w:rFonts w:ascii="宋体" w:hAnsi="宋体" w:hint="eastAsia"/>
                <w:kern w:val="0"/>
                <w:sz w:val="24"/>
                <w:szCs w:val="24"/>
              </w:rPr>
              <w:t>11.2</w:t>
            </w:r>
          </w:p>
        </w:tc>
        <w:tc>
          <w:tcPr>
            <w:tcW w:w="8343" w:type="dxa"/>
            <w:vAlign w:val="center"/>
          </w:tcPr>
          <w:p w14:paraId="57BF6578" w14:textId="77777777" w:rsidR="00C17E80" w:rsidRDefault="002C03FB">
            <w:pPr>
              <w:snapToGrid w:val="0"/>
              <w:spacing w:line="360" w:lineRule="auto"/>
              <w:jc w:val="left"/>
              <w:rPr>
                <w:rFonts w:ascii="宋体" w:hAnsi="宋体"/>
                <w:b/>
                <w:kern w:val="0"/>
                <w:sz w:val="24"/>
                <w:szCs w:val="24"/>
              </w:rPr>
            </w:pPr>
            <w:r>
              <w:rPr>
                <w:rFonts w:ascii="宋体" w:hAnsi="宋体" w:hint="eastAsia"/>
                <w:b/>
                <w:kern w:val="0"/>
                <w:sz w:val="24"/>
                <w:szCs w:val="24"/>
              </w:rPr>
              <w:t>投标人投标报价缺漏项的：</w:t>
            </w:r>
          </w:p>
          <w:p w14:paraId="64A49A5D" w14:textId="77777777" w:rsidR="00C17E80" w:rsidRDefault="002C03FB">
            <w:pPr>
              <w:snapToGrid w:val="0"/>
              <w:spacing w:line="360" w:lineRule="auto"/>
              <w:jc w:val="left"/>
              <w:rPr>
                <w:rFonts w:ascii="宋体" w:hAnsi="宋体"/>
                <w:kern w:val="0"/>
                <w:sz w:val="24"/>
                <w:szCs w:val="24"/>
              </w:rPr>
            </w:pPr>
            <w:r>
              <w:rPr>
                <w:rFonts w:ascii="宋体" w:hAnsi="宋体" w:hint="eastAsia"/>
                <w:kern w:val="0"/>
                <w:sz w:val="24"/>
                <w:szCs w:val="24"/>
              </w:rPr>
              <w:t>1）经评审，投标文件有重要功能性项目报价漏项的或漏项供货内容价值占投标价10%及以上的，为实质性偏离招标文件要求，其投标文件将被拒绝。</w:t>
            </w:r>
          </w:p>
          <w:p w14:paraId="19C2BF99" w14:textId="77777777" w:rsidR="00C17E80" w:rsidRDefault="002C03FB">
            <w:pPr>
              <w:snapToGrid w:val="0"/>
              <w:spacing w:line="360" w:lineRule="auto"/>
              <w:jc w:val="left"/>
              <w:rPr>
                <w:rFonts w:ascii="宋体" w:hAnsi="宋体"/>
                <w:kern w:val="0"/>
                <w:sz w:val="24"/>
                <w:szCs w:val="24"/>
              </w:rPr>
            </w:pPr>
            <w:r>
              <w:rPr>
                <w:rFonts w:ascii="宋体" w:hAnsi="宋体" w:hint="eastAsia"/>
                <w:kern w:val="0"/>
                <w:sz w:val="24"/>
                <w:szCs w:val="24"/>
              </w:rPr>
              <w:t>2）如投标报价有非重要功能性项目报价漏项（如项目数量不足）或漏项供货价值占投标价格10%以下的内容，则漏项的报价被视为已包含于总报价中，签订合同时价格不予调整，在评标时，将以其它有效投标人中的该项最高价计入评标价；若投标人不同意被视为已包含于总报价中，其投标将被否决。</w:t>
            </w:r>
          </w:p>
        </w:tc>
      </w:tr>
      <w:tr w:rsidR="00C17E80" w14:paraId="251972E2" w14:textId="77777777">
        <w:trPr>
          <w:trHeight w:val="639"/>
          <w:jc w:val="center"/>
        </w:trPr>
        <w:tc>
          <w:tcPr>
            <w:tcW w:w="1418" w:type="dxa"/>
            <w:gridSpan w:val="2"/>
            <w:vAlign w:val="center"/>
          </w:tcPr>
          <w:p w14:paraId="4532E9B4" w14:textId="77777777" w:rsidR="00C17E80" w:rsidRDefault="002C03FB">
            <w:pPr>
              <w:snapToGrid w:val="0"/>
              <w:spacing w:line="360" w:lineRule="auto"/>
              <w:jc w:val="center"/>
              <w:rPr>
                <w:rFonts w:ascii="宋体" w:hAnsi="宋体"/>
                <w:kern w:val="0"/>
                <w:sz w:val="24"/>
                <w:szCs w:val="24"/>
              </w:rPr>
            </w:pPr>
            <w:r>
              <w:rPr>
                <w:rFonts w:ascii="宋体" w:hAnsi="宋体" w:hint="eastAsia"/>
                <w:kern w:val="0"/>
                <w:sz w:val="24"/>
                <w:szCs w:val="24"/>
              </w:rPr>
              <w:t>11.3</w:t>
            </w:r>
          </w:p>
        </w:tc>
        <w:tc>
          <w:tcPr>
            <w:tcW w:w="8343" w:type="dxa"/>
            <w:vAlign w:val="center"/>
          </w:tcPr>
          <w:p w14:paraId="4D3C8079" w14:textId="77777777" w:rsidR="00C17E80" w:rsidRDefault="002C03FB">
            <w:pPr>
              <w:snapToGrid w:val="0"/>
              <w:spacing w:line="360" w:lineRule="auto"/>
              <w:jc w:val="left"/>
              <w:rPr>
                <w:rFonts w:ascii="宋体" w:hAnsi="宋体"/>
                <w:kern w:val="0"/>
                <w:sz w:val="24"/>
                <w:szCs w:val="24"/>
              </w:rPr>
            </w:pPr>
            <w:r>
              <w:rPr>
                <w:rFonts w:ascii="宋体" w:hAnsi="宋体" w:hint="eastAsia"/>
                <w:kern w:val="0"/>
                <w:sz w:val="24"/>
                <w:szCs w:val="24"/>
              </w:rPr>
              <w:t>投标总价中不得包含招标文件要求以外的内容，否则，在评标时不予核减。</w:t>
            </w:r>
          </w:p>
        </w:tc>
      </w:tr>
      <w:tr w:rsidR="00C17E80" w14:paraId="090EBE76" w14:textId="77777777">
        <w:trPr>
          <w:trHeight w:val="639"/>
          <w:jc w:val="center"/>
        </w:trPr>
        <w:tc>
          <w:tcPr>
            <w:tcW w:w="1418" w:type="dxa"/>
            <w:gridSpan w:val="2"/>
            <w:vAlign w:val="center"/>
          </w:tcPr>
          <w:p w14:paraId="5C59022B" w14:textId="77777777" w:rsidR="00C17E80" w:rsidRDefault="002C03FB">
            <w:pPr>
              <w:snapToGrid w:val="0"/>
              <w:spacing w:line="360" w:lineRule="auto"/>
              <w:jc w:val="center"/>
              <w:rPr>
                <w:rFonts w:ascii="宋体" w:hAnsi="宋体"/>
                <w:kern w:val="0"/>
                <w:sz w:val="24"/>
                <w:szCs w:val="24"/>
              </w:rPr>
            </w:pPr>
            <w:r>
              <w:rPr>
                <w:rFonts w:ascii="宋体" w:hAnsi="宋体" w:hint="eastAsia"/>
                <w:kern w:val="0"/>
                <w:sz w:val="24"/>
                <w:szCs w:val="24"/>
              </w:rPr>
              <w:t>11.4</w:t>
            </w:r>
          </w:p>
        </w:tc>
        <w:tc>
          <w:tcPr>
            <w:tcW w:w="8343" w:type="dxa"/>
            <w:vAlign w:val="center"/>
          </w:tcPr>
          <w:p w14:paraId="5DB5230E" w14:textId="77777777" w:rsidR="00C17E80" w:rsidRDefault="002C03FB">
            <w:pPr>
              <w:snapToGrid w:val="0"/>
              <w:spacing w:line="360" w:lineRule="auto"/>
              <w:rPr>
                <w:rFonts w:ascii="宋体" w:hAnsi="宋体"/>
                <w:kern w:val="0"/>
                <w:sz w:val="24"/>
                <w:szCs w:val="24"/>
              </w:rPr>
            </w:pPr>
            <w:r>
              <w:rPr>
                <w:rFonts w:ascii="宋体" w:hAnsi="宋体" w:hint="eastAsia"/>
                <w:kern w:val="0"/>
                <w:sz w:val="24"/>
                <w:szCs w:val="24"/>
              </w:rPr>
              <w:t>本次招标不接受选择性报价或者有附加条件的报价。</w:t>
            </w:r>
          </w:p>
        </w:tc>
      </w:tr>
      <w:tr w:rsidR="00C17E80" w14:paraId="2E42EDC8" w14:textId="77777777">
        <w:trPr>
          <w:trHeight w:val="1449"/>
          <w:jc w:val="center"/>
        </w:trPr>
        <w:tc>
          <w:tcPr>
            <w:tcW w:w="1418" w:type="dxa"/>
            <w:gridSpan w:val="2"/>
            <w:vAlign w:val="center"/>
          </w:tcPr>
          <w:p w14:paraId="15AD5756" w14:textId="77777777" w:rsidR="00C17E80" w:rsidRDefault="002C03FB">
            <w:pPr>
              <w:snapToGrid w:val="0"/>
              <w:spacing w:line="360" w:lineRule="auto"/>
              <w:jc w:val="center"/>
              <w:rPr>
                <w:rFonts w:ascii="宋体" w:hAnsi="宋体"/>
                <w:kern w:val="0"/>
                <w:sz w:val="24"/>
                <w:szCs w:val="24"/>
              </w:rPr>
            </w:pPr>
            <w:r>
              <w:rPr>
                <w:rFonts w:ascii="宋体" w:hAnsi="宋体" w:hint="eastAsia"/>
                <w:kern w:val="0"/>
                <w:sz w:val="24"/>
                <w:szCs w:val="24"/>
              </w:rPr>
              <w:t>11.6.1</w:t>
            </w:r>
          </w:p>
        </w:tc>
        <w:tc>
          <w:tcPr>
            <w:tcW w:w="8343" w:type="dxa"/>
            <w:vAlign w:val="center"/>
          </w:tcPr>
          <w:p w14:paraId="35FC4700" w14:textId="77777777" w:rsidR="00C17E80" w:rsidRDefault="002C03FB">
            <w:pPr>
              <w:snapToGrid w:val="0"/>
              <w:spacing w:line="360" w:lineRule="auto"/>
              <w:ind w:left="1099" w:hangingChars="456" w:hanging="1099"/>
              <w:rPr>
                <w:rFonts w:ascii="宋体" w:hAnsi="宋体"/>
                <w:b/>
                <w:kern w:val="0"/>
                <w:sz w:val="24"/>
                <w:szCs w:val="24"/>
              </w:rPr>
            </w:pPr>
            <w:r>
              <w:rPr>
                <w:rFonts w:ascii="宋体" w:hAnsi="宋体" w:hint="eastAsia"/>
                <w:b/>
                <w:kern w:val="0"/>
                <w:sz w:val="24"/>
                <w:szCs w:val="24"/>
              </w:rPr>
              <w:t>关境内货物投标报价：</w:t>
            </w:r>
          </w:p>
          <w:p w14:paraId="2A3C8CCA" w14:textId="77777777" w:rsidR="00C17E80" w:rsidRDefault="002C03FB">
            <w:pPr>
              <w:numPr>
                <w:ilvl w:val="0"/>
                <w:numId w:val="8"/>
              </w:numPr>
              <w:snapToGrid w:val="0"/>
              <w:spacing w:line="360" w:lineRule="auto"/>
              <w:rPr>
                <w:rFonts w:ascii="宋体" w:hAnsi="宋体"/>
                <w:b/>
                <w:kern w:val="0"/>
                <w:sz w:val="24"/>
                <w:szCs w:val="24"/>
              </w:rPr>
            </w:pPr>
            <w:r>
              <w:rPr>
                <w:rFonts w:ascii="宋体" w:hAnsi="宋体" w:hint="eastAsia"/>
                <w:b/>
                <w:kern w:val="0"/>
                <w:sz w:val="24"/>
                <w:szCs w:val="24"/>
              </w:rPr>
              <w:t>到厂价（中国重汽集团重庆燃油喷射系统有限公司）</w:t>
            </w:r>
            <w:r>
              <w:rPr>
                <w:rFonts w:ascii="宋体" w:hAnsi="宋体" w:hint="eastAsia"/>
                <w:kern w:val="0"/>
                <w:sz w:val="24"/>
                <w:szCs w:val="24"/>
              </w:rPr>
              <w:t>：货物+相关费用。</w:t>
            </w:r>
          </w:p>
          <w:p w14:paraId="6FF1E74A" w14:textId="77777777" w:rsidR="00C17E80" w:rsidRDefault="002C03FB">
            <w:pPr>
              <w:snapToGrid w:val="0"/>
              <w:spacing w:line="360" w:lineRule="auto"/>
              <w:rPr>
                <w:rFonts w:ascii="宋体" w:hAnsi="宋体"/>
                <w:kern w:val="0"/>
                <w:sz w:val="24"/>
                <w:szCs w:val="24"/>
              </w:rPr>
            </w:pPr>
            <w:r>
              <w:rPr>
                <w:rFonts w:ascii="宋体" w:hAnsi="宋体" w:hint="eastAsia"/>
                <w:kern w:val="0"/>
                <w:sz w:val="24"/>
                <w:szCs w:val="24"/>
              </w:rPr>
              <w:t>2.</w:t>
            </w:r>
            <w:r>
              <w:rPr>
                <w:rFonts w:ascii="宋体" w:hAnsi="宋体" w:hint="eastAsia"/>
                <w:b/>
                <w:kern w:val="0"/>
                <w:sz w:val="24"/>
                <w:szCs w:val="24"/>
              </w:rPr>
              <w:t>相关费用</w:t>
            </w:r>
            <w:r>
              <w:rPr>
                <w:rFonts w:ascii="宋体" w:hAnsi="宋体" w:hint="eastAsia"/>
                <w:kern w:val="0"/>
                <w:sz w:val="24"/>
                <w:szCs w:val="24"/>
              </w:rPr>
              <w:t>：包装费、相关税费（关境内制造的货物：包括货物在制造或组装</w:t>
            </w:r>
            <w:r>
              <w:rPr>
                <w:rFonts w:ascii="宋体" w:hAnsi="宋体" w:hint="eastAsia"/>
                <w:kern w:val="0"/>
                <w:sz w:val="24"/>
                <w:szCs w:val="24"/>
              </w:rPr>
              <w:lastRenderedPageBreak/>
              <w:t>时其他税，以及货物在从关境外进口时已交纳或应交纳的全部关税、增值税和其它税）、</w:t>
            </w:r>
            <w:r>
              <w:rPr>
                <w:rFonts w:ascii="宋体" w:hAnsi="宋体"/>
                <w:kern w:val="0"/>
                <w:sz w:val="24"/>
                <w:szCs w:val="24"/>
              </w:rPr>
              <w:t>关境内运输费、保险费</w:t>
            </w:r>
            <w:r>
              <w:rPr>
                <w:rFonts w:ascii="宋体" w:hAnsi="宋体" w:hint="eastAsia"/>
                <w:kern w:val="0"/>
                <w:sz w:val="24"/>
                <w:szCs w:val="24"/>
              </w:rPr>
              <w:t>和安装调试</w:t>
            </w:r>
            <w:r>
              <w:rPr>
                <w:rFonts w:ascii="宋体" w:hAnsi="宋体"/>
                <w:kern w:val="0"/>
                <w:sz w:val="24"/>
                <w:szCs w:val="24"/>
              </w:rPr>
              <w:t>费</w:t>
            </w:r>
            <w:r>
              <w:rPr>
                <w:rFonts w:ascii="宋体" w:hAnsi="宋体" w:hint="eastAsia"/>
                <w:kern w:val="0"/>
                <w:sz w:val="24"/>
                <w:szCs w:val="24"/>
              </w:rPr>
              <w:t>、技术服务费和伴随货物交运的有关费用等</w:t>
            </w:r>
            <w:r>
              <w:rPr>
                <w:rFonts w:hAnsi="宋体" w:hint="eastAsia"/>
                <w:kern w:val="0"/>
                <w:sz w:val="24"/>
                <w:szCs w:val="24"/>
              </w:rPr>
              <w:t>交钥匙项目所有费用</w:t>
            </w:r>
            <w:r>
              <w:rPr>
                <w:rFonts w:ascii="宋体" w:hAnsi="宋体" w:hint="eastAsia"/>
                <w:kern w:val="0"/>
                <w:sz w:val="24"/>
                <w:szCs w:val="24"/>
              </w:rPr>
              <w:t>。（不含设备整机增值税）</w:t>
            </w:r>
          </w:p>
        </w:tc>
      </w:tr>
      <w:tr w:rsidR="00C17E80" w14:paraId="6E7C150C" w14:textId="77777777">
        <w:trPr>
          <w:trHeight w:val="1422"/>
          <w:jc w:val="center"/>
        </w:trPr>
        <w:tc>
          <w:tcPr>
            <w:tcW w:w="1418" w:type="dxa"/>
            <w:gridSpan w:val="2"/>
            <w:vAlign w:val="center"/>
          </w:tcPr>
          <w:p w14:paraId="58A8DAB6" w14:textId="77777777" w:rsidR="00C17E80" w:rsidRDefault="002C03FB">
            <w:pPr>
              <w:snapToGrid w:val="0"/>
              <w:spacing w:line="360" w:lineRule="auto"/>
              <w:jc w:val="center"/>
              <w:rPr>
                <w:rFonts w:ascii="宋体" w:hAnsi="宋体"/>
                <w:kern w:val="0"/>
                <w:sz w:val="24"/>
                <w:szCs w:val="24"/>
              </w:rPr>
            </w:pPr>
            <w:r>
              <w:rPr>
                <w:rFonts w:ascii="宋体" w:hAnsi="宋体"/>
                <w:kern w:val="0"/>
                <w:sz w:val="24"/>
                <w:szCs w:val="24"/>
              </w:rPr>
              <w:lastRenderedPageBreak/>
              <w:t>11.</w:t>
            </w:r>
            <w:r>
              <w:rPr>
                <w:rFonts w:ascii="宋体" w:hAnsi="宋体" w:hint="eastAsia"/>
                <w:kern w:val="0"/>
                <w:sz w:val="24"/>
                <w:szCs w:val="24"/>
              </w:rPr>
              <w:t>6.2</w:t>
            </w:r>
          </w:p>
        </w:tc>
        <w:tc>
          <w:tcPr>
            <w:tcW w:w="8343" w:type="dxa"/>
            <w:vAlign w:val="center"/>
          </w:tcPr>
          <w:p w14:paraId="60DB55C7" w14:textId="77777777" w:rsidR="00C17E80" w:rsidRDefault="002C03FB">
            <w:pPr>
              <w:snapToGrid w:val="0"/>
              <w:spacing w:line="360" w:lineRule="auto"/>
              <w:rPr>
                <w:rFonts w:hAnsi="宋体"/>
                <w:b/>
                <w:kern w:val="0"/>
                <w:sz w:val="24"/>
              </w:rPr>
            </w:pPr>
            <w:r>
              <w:rPr>
                <w:rFonts w:hAnsi="宋体" w:hint="eastAsia"/>
                <w:b/>
                <w:kern w:val="0"/>
                <w:sz w:val="24"/>
              </w:rPr>
              <w:t>关境外货物投标报价：</w:t>
            </w:r>
          </w:p>
          <w:p w14:paraId="59768F14" w14:textId="77777777" w:rsidR="00C17E80" w:rsidRDefault="002C03FB">
            <w:pPr>
              <w:numPr>
                <w:ilvl w:val="0"/>
                <w:numId w:val="9"/>
              </w:numPr>
              <w:snapToGrid w:val="0"/>
              <w:spacing w:line="360" w:lineRule="auto"/>
              <w:rPr>
                <w:rFonts w:hAnsi="宋体"/>
                <w:b/>
                <w:kern w:val="0"/>
                <w:sz w:val="24"/>
              </w:rPr>
            </w:pPr>
            <w:r>
              <w:rPr>
                <w:rFonts w:hAnsi="宋体" w:hint="eastAsia"/>
                <w:b/>
                <w:kern w:val="0"/>
                <w:sz w:val="24"/>
              </w:rPr>
              <w:t>CIF</w:t>
            </w:r>
            <w:r>
              <w:rPr>
                <w:rFonts w:hAnsi="宋体" w:hint="eastAsia"/>
                <w:b/>
                <w:kern w:val="0"/>
                <w:sz w:val="24"/>
              </w:rPr>
              <w:t>重庆（同时报出</w:t>
            </w:r>
            <w:r>
              <w:rPr>
                <w:rFonts w:hAnsi="宋体" w:hint="eastAsia"/>
                <w:b/>
                <w:kern w:val="0"/>
                <w:sz w:val="24"/>
              </w:rPr>
              <w:t>FOB</w:t>
            </w:r>
            <w:r>
              <w:rPr>
                <w:rFonts w:hAnsi="宋体" w:hint="eastAsia"/>
                <w:b/>
                <w:kern w:val="0"/>
                <w:sz w:val="24"/>
              </w:rPr>
              <w:t>价）</w:t>
            </w:r>
          </w:p>
          <w:p w14:paraId="345BDFA9" w14:textId="77777777" w:rsidR="00C17E80" w:rsidRDefault="002C03FB">
            <w:pPr>
              <w:numPr>
                <w:ilvl w:val="0"/>
                <w:numId w:val="9"/>
              </w:numPr>
              <w:snapToGrid w:val="0"/>
              <w:spacing w:line="360" w:lineRule="auto"/>
              <w:rPr>
                <w:rFonts w:hAnsi="宋体"/>
                <w:b/>
                <w:kern w:val="0"/>
                <w:sz w:val="24"/>
              </w:rPr>
            </w:pPr>
            <w:r>
              <w:rPr>
                <w:rFonts w:hAnsi="宋体" w:hint="eastAsia"/>
                <w:b/>
                <w:kern w:val="0"/>
                <w:sz w:val="24"/>
              </w:rPr>
              <w:t>相关费用：工厂至发运港运输费、海运、保险费和伴随服务费</w:t>
            </w:r>
          </w:p>
          <w:p w14:paraId="43A037BA" w14:textId="77777777" w:rsidR="00C17E80" w:rsidRDefault="002C03FB">
            <w:pPr>
              <w:snapToGrid w:val="0"/>
              <w:spacing w:line="360" w:lineRule="auto"/>
              <w:rPr>
                <w:rFonts w:hAnsi="宋体"/>
                <w:b/>
                <w:kern w:val="0"/>
                <w:sz w:val="24"/>
              </w:rPr>
            </w:pPr>
            <w:r>
              <w:rPr>
                <w:rFonts w:hAnsi="宋体" w:hint="eastAsia"/>
                <w:b/>
                <w:kern w:val="0"/>
                <w:sz w:val="24"/>
              </w:rPr>
              <w:t>需同时报出：</w:t>
            </w:r>
            <w:r>
              <w:rPr>
                <w:rFonts w:hAnsi="宋体" w:hint="eastAsia"/>
                <w:b/>
                <w:kern w:val="0"/>
                <w:sz w:val="24"/>
              </w:rPr>
              <w:t>FOB</w:t>
            </w:r>
            <w:r>
              <w:rPr>
                <w:rFonts w:hAnsi="宋体" w:hint="eastAsia"/>
                <w:b/>
                <w:kern w:val="0"/>
                <w:sz w:val="24"/>
              </w:rPr>
              <w:t>离岸价、运输费、保险费安装调试费及人员培训费</w:t>
            </w:r>
          </w:p>
          <w:p w14:paraId="7486B289" w14:textId="77777777" w:rsidR="00C17E80" w:rsidRDefault="002C03FB">
            <w:pPr>
              <w:snapToGrid w:val="0"/>
              <w:spacing w:line="360" w:lineRule="auto"/>
              <w:rPr>
                <w:rFonts w:hAnsi="宋体"/>
                <w:b/>
                <w:kern w:val="0"/>
                <w:sz w:val="24"/>
              </w:rPr>
            </w:pPr>
            <w:r>
              <w:rPr>
                <w:rFonts w:ascii="宋体" w:hAnsi="宋体" w:hint="eastAsia"/>
                <w:sz w:val="24"/>
              </w:rPr>
              <w:t>指定目的港：中国重庆港</w:t>
            </w:r>
          </w:p>
        </w:tc>
      </w:tr>
      <w:tr w:rsidR="00C17E80" w14:paraId="571818F5" w14:textId="77777777">
        <w:trPr>
          <w:trHeight w:val="588"/>
          <w:jc w:val="center"/>
        </w:trPr>
        <w:tc>
          <w:tcPr>
            <w:tcW w:w="1418" w:type="dxa"/>
            <w:gridSpan w:val="2"/>
            <w:vAlign w:val="center"/>
          </w:tcPr>
          <w:p w14:paraId="29406120" w14:textId="77777777" w:rsidR="00C17E80" w:rsidRDefault="002C03FB">
            <w:pPr>
              <w:snapToGrid w:val="0"/>
              <w:spacing w:line="360" w:lineRule="auto"/>
              <w:jc w:val="center"/>
              <w:rPr>
                <w:rFonts w:ascii="宋体" w:hAnsi="宋体"/>
                <w:kern w:val="0"/>
                <w:sz w:val="24"/>
                <w:szCs w:val="24"/>
              </w:rPr>
            </w:pPr>
            <w:r>
              <w:rPr>
                <w:rFonts w:ascii="宋体" w:hAnsi="宋体"/>
                <w:kern w:val="0"/>
                <w:sz w:val="24"/>
                <w:szCs w:val="24"/>
              </w:rPr>
              <w:t>12</w:t>
            </w:r>
          </w:p>
        </w:tc>
        <w:tc>
          <w:tcPr>
            <w:tcW w:w="8343" w:type="dxa"/>
            <w:vAlign w:val="center"/>
          </w:tcPr>
          <w:p w14:paraId="25DAD487" w14:textId="77777777" w:rsidR="00C17E80" w:rsidRDefault="002C03FB">
            <w:pPr>
              <w:snapToGrid w:val="0"/>
              <w:spacing w:line="360" w:lineRule="auto"/>
              <w:rPr>
                <w:rFonts w:ascii="宋体" w:hAnsi="宋体"/>
                <w:kern w:val="0"/>
                <w:sz w:val="24"/>
                <w:szCs w:val="24"/>
              </w:rPr>
            </w:pPr>
            <w:r>
              <w:rPr>
                <w:rFonts w:ascii="宋体" w:hAnsi="宋体"/>
                <w:b/>
                <w:kern w:val="0"/>
                <w:sz w:val="24"/>
              </w:rPr>
              <w:t>投标货币：</w:t>
            </w:r>
            <w:r>
              <w:rPr>
                <w:rFonts w:ascii="宋体" w:hAnsi="宋体" w:hint="eastAsia"/>
                <w:kern w:val="0"/>
                <w:sz w:val="24"/>
              </w:rPr>
              <w:t>关境外提供的货物和服务报美元或欧元。关境内提供的货物和服务货物报人民币。</w:t>
            </w:r>
          </w:p>
        </w:tc>
      </w:tr>
      <w:tr w:rsidR="00C17E80" w14:paraId="7AA89837" w14:textId="77777777">
        <w:trPr>
          <w:trHeight w:val="588"/>
          <w:jc w:val="center"/>
        </w:trPr>
        <w:tc>
          <w:tcPr>
            <w:tcW w:w="1418" w:type="dxa"/>
            <w:gridSpan w:val="2"/>
            <w:vAlign w:val="center"/>
          </w:tcPr>
          <w:p w14:paraId="528247A5" w14:textId="4A017266" w:rsidR="00C17E80" w:rsidRDefault="002C03FB">
            <w:pPr>
              <w:snapToGrid w:val="0"/>
              <w:spacing w:line="360" w:lineRule="auto"/>
              <w:jc w:val="center"/>
              <w:rPr>
                <w:rFonts w:ascii="宋体" w:hAnsi="宋体"/>
                <w:kern w:val="0"/>
                <w:sz w:val="24"/>
                <w:szCs w:val="24"/>
              </w:rPr>
            </w:pPr>
            <w:r>
              <w:rPr>
                <w:rFonts w:ascii="宋体" w:hAnsi="宋体"/>
                <w:kern w:val="0"/>
                <w:sz w:val="24"/>
                <w:szCs w:val="24"/>
              </w:rPr>
              <w:t>13</w:t>
            </w:r>
          </w:p>
        </w:tc>
        <w:tc>
          <w:tcPr>
            <w:tcW w:w="8343" w:type="dxa"/>
            <w:vAlign w:val="center"/>
          </w:tcPr>
          <w:p w14:paraId="6B035A35" w14:textId="77777777" w:rsidR="00C17E80" w:rsidRDefault="002C03FB">
            <w:pPr>
              <w:snapToGrid w:val="0"/>
              <w:spacing w:line="360" w:lineRule="auto"/>
              <w:rPr>
                <w:rFonts w:ascii="宋体" w:hAnsi="宋体"/>
                <w:kern w:val="0"/>
                <w:sz w:val="24"/>
                <w:szCs w:val="24"/>
              </w:rPr>
            </w:pPr>
            <w:r>
              <w:rPr>
                <w:rFonts w:ascii="宋体" w:hAnsi="宋体" w:hint="eastAsia"/>
                <w:kern w:val="0"/>
                <w:sz w:val="24"/>
                <w:szCs w:val="24"/>
              </w:rPr>
              <w:t>本项目不允许联合体投标。</w:t>
            </w:r>
          </w:p>
        </w:tc>
      </w:tr>
      <w:tr w:rsidR="00C17E80" w14:paraId="1D4465F0" w14:textId="77777777">
        <w:trPr>
          <w:trHeight w:val="447"/>
          <w:jc w:val="center"/>
        </w:trPr>
        <w:tc>
          <w:tcPr>
            <w:tcW w:w="1418" w:type="dxa"/>
            <w:gridSpan w:val="2"/>
            <w:vAlign w:val="center"/>
          </w:tcPr>
          <w:p w14:paraId="3AE7388A" w14:textId="348E828E" w:rsidR="00C17E80" w:rsidRDefault="002C03FB">
            <w:pPr>
              <w:spacing w:line="360" w:lineRule="auto"/>
              <w:jc w:val="center"/>
              <w:rPr>
                <w:rFonts w:ascii="宋体" w:hAnsi="宋体"/>
                <w:kern w:val="0"/>
                <w:sz w:val="24"/>
                <w:szCs w:val="24"/>
              </w:rPr>
            </w:pPr>
            <w:r>
              <w:rPr>
                <w:rFonts w:ascii="宋体" w:hAnsi="宋体" w:hint="eastAsia"/>
                <w:kern w:val="0"/>
                <w:sz w:val="24"/>
                <w:szCs w:val="24"/>
              </w:rPr>
              <w:t>★14</w:t>
            </w:r>
          </w:p>
        </w:tc>
        <w:tc>
          <w:tcPr>
            <w:tcW w:w="8343" w:type="dxa"/>
            <w:vAlign w:val="center"/>
          </w:tcPr>
          <w:p w14:paraId="5370ECB5" w14:textId="77777777" w:rsidR="00C17E80" w:rsidRDefault="002C03FB">
            <w:pPr>
              <w:snapToGrid w:val="0"/>
              <w:spacing w:line="360" w:lineRule="auto"/>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投标人须对加注星号（“★”）的重要技术条款或技术参数,提供自己针对本项目招标技术要求的详细技术方案描述或具体技术参数，或提供有效的技术支持资料。</w:t>
            </w:r>
          </w:p>
          <w:p w14:paraId="2E35CF25" w14:textId="77777777" w:rsidR="00C17E80" w:rsidRDefault="002C03FB">
            <w:pPr>
              <w:snapToGrid w:val="0"/>
              <w:spacing w:line="360" w:lineRule="auto"/>
              <w:ind w:firstLineChars="200" w:firstLine="482"/>
              <w:rPr>
                <w:rFonts w:ascii="宋体" w:hAnsi="宋体" w:cs="宋体"/>
                <w:szCs w:val="21"/>
              </w:rPr>
            </w:pPr>
            <w:r>
              <w:rPr>
                <w:rFonts w:ascii="宋体" w:hAnsi="宋体" w:cs="宋体" w:hint="eastAsia"/>
                <w:b/>
                <w:kern w:val="0"/>
                <w:sz w:val="24"/>
                <w:szCs w:val="24"/>
                <w:shd w:val="clear" w:color="auto" w:fill="FFFFFF"/>
              </w:rPr>
              <w:t>有效的技术支持资料包含但不限于：</w:t>
            </w:r>
            <w:r>
              <w:rPr>
                <w:rFonts w:ascii="宋体" w:hAnsi="宋体" w:cs="宋体" w:hint="eastAsia"/>
                <w:kern w:val="0"/>
                <w:sz w:val="24"/>
                <w:szCs w:val="24"/>
                <w:shd w:val="clear" w:color="auto" w:fill="FFFFFF"/>
              </w:rPr>
              <w:t>制造商公开发布的印刷资料、第三方检测机构出具的检测报告、详细的相应技术方案描述等，</w:t>
            </w:r>
          </w:p>
          <w:p w14:paraId="61588DCA" w14:textId="77777777" w:rsidR="00C17E80" w:rsidRDefault="002C03FB">
            <w:pPr>
              <w:snapToGrid w:val="0"/>
              <w:spacing w:line="360" w:lineRule="auto"/>
              <w:ind w:firstLineChars="200" w:firstLine="480"/>
              <w:rPr>
                <w:rFonts w:ascii="宋体" w:hAnsi="宋体"/>
                <w:kern w:val="0"/>
                <w:sz w:val="24"/>
                <w:szCs w:val="24"/>
              </w:rPr>
            </w:pPr>
            <w:r>
              <w:rPr>
                <w:rFonts w:ascii="宋体" w:hAnsi="宋体" w:cs="宋体" w:hint="eastAsia"/>
                <w:kern w:val="0"/>
                <w:sz w:val="24"/>
                <w:szCs w:val="24"/>
                <w:shd w:val="clear" w:color="auto" w:fill="FFFFFF"/>
              </w:rPr>
              <w:t>当制造商公开发布的印刷资料或检测机构出具的检测报告不能体现该星号条款（参数）时，须提供详细的相应技术方案描述</w:t>
            </w:r>
            <w:r>
              <w:rPr>
                <w:rFonts w:ascii="宋体" w:hAnsi="宋体" w:cs="宋体" w:hint="eastAsia"/>
                <w:sz w:val="24"/>
                <w:szCs w:val="24"/>
              </w:rPr>
              <w:t>或设备制造商出具的有效说明函进行证明，</w:t>
            </w:r>
            <w:r>
              <w:rPr>
                <w:rFonts w:ascii="宋体" w:hAnsi="宋体" w:cs="宋体" w:hint="eastAsia"/>
                <w:kern w:val="0"/>
                <w:sz w:val="24"/>
                <w:szCs w:val="24"/>
                <w:shd w:val="clear" w:color="auto" w:fill="FFFFFF"/>
              </w:rPr>
              <w:t>凡不符合上述要求的，应当视为无效技术支持资料。</w:t>
            </w:r>
          </w:p>
        </w:tc>
      </w:tr>
      <w:tr w:rsidR="00C17E80" w14:paraId="708BC2F2" w14:textId="77777777">
        <w:trPr>
          <w:trHeight w:val="367"/>
          <w:jc w:val="center"/>
        </w:trPr>
        <w:tc>
          <w:tcPr>
            <w:tcW w:w="1418" w:type="dxa"/>
            <w:gridSpan w:val="2"/>
            <w:vAlign w:val="center"/>
          </w:tcPr>
          <w:p w14:paraId="140A2BA9" w14:textId="7DAC28C2" w:rsidR="00C17E80" w:rsidRDefault="002C03FB">
            <w:pPr>
              <w:spacing w:line="360" w:lineRule="auto"/>
              <w:jc w:val="center"/>
              <w:rPr>
                <w:rFonts w:ascii="宋体" w:hAnsi="宋体"/>
                <w:kern w:val="0"/>
                <w:sz w:val="24"/>
                <w:szCs w:val="24"/>
              </w:rPr>
            </w:pPr>
            <w:r>
              <w:rPr>
                <w:rFonts w:ascii="宋体" w:hAnsi="宋体"/>
                <w:kern w:val="0"/>
                <w:sz w:val="24"/>
                <w:szCs w:val="24"/>
              </w:rPr>
              <w:t>1</w:t>
            </w:r>
            <w:r w:rsidR="007F2DEE">
              <w:rPr>
                <w:rFonts w:ascii="宋体" w:hAnsi="宋体"/>
                <w:kern w:val="0"/>
                <w:sz w:val="24"/>
                <w:szCs w:val="24"/>
              </w:rPr>
              <w:t>5</w:t>
            </w:r>
          </w:p>
        </w:tc>
        <w:tc>
          <w:tcPr>
            <w:tcW w:w="8343" w:type="dxa"/>
            <w:vAlign w:val="center"/>
          </w:tcPr>
          <w:p w14:paraId="6539AC16" w14:textId="77777777" w:rsidR="00C17E80" w:rsidRDefault="002C03FB">
            <w:pPr>
              <w:snapToGrid w:val="0"/>
              <w:spacing w:line="360" w:lineRule="auto"/>
              <w:rPr>
                <w:rFonts w:ascii="宋体" w:hAnsi="宋体"/>
                <w:kern w:val="0"/>
                <w:sz w:val="24"/>
                <w:szCs w:val="24"/>
              </w:rPr>
            </w:pPr>
            <w:r>
              <w:rPr>
                <w:rFonts w:ascii="宋体" w:hAnsi="宋体" w:hint="eastAsia"/>
                <w:b/>
                <w:kern w:val="0"/>
                <w:sz w:val="24"/>
                <w:szCs w:val="24"/>
              </w:rPr>
              <w:t>投标文件有效期：</w:t>
            </w:r>
            <w:r>
              <w:rPr>
                <w:rFonts w:ascii="宋体" w:hAnsi="宋体" w:hint="eastAsia"/>
                <w:kern w:val="0"/>
                <w:sz w:val="24"/>
                <w:szCs w:val="24"/>
              </w:rPr>
              <w:t>投标截止之日起90日。</w:t>
            </w:r>
          </w:p>
        </w:tc>
      </w:tr>
      <w:tr w:rsidR="00C17E80" w14:paraId="3F43F9B0" w14:textId="77777777">
        <w:trPr>
          <w:trHeight w:val="616"/>
          <w:jc w:val="center"/>
        </w:trPr>
        <w:tc>
          <w:tcPr>
            <w:tcW w:w="1418" w:type="dxa"/>
            <w:gridSpan w:val="2"/>
            <w:vAlign w:val="center"/>
          </w:tcPr>
          <w:p w14:paraId="3CC2C0E4" w14:textId="645D6714" w:rsidR="00C17E80" w:rsidRDefault="002C03FB">
            <w:pPr>
              <w:spacing w:line="360" w:lineRule="auto"/>
              <w:jc w:val="center"/>
              <w:rPr>
                <w:rFonts w:ascii="宋体" w:hAnsi="宋体"/>
                <w:kern w:val="0"/>
                <w:sz w:val="24"/>
                <w:szCs w:val="24"/>
              </w:rPr>
            </w:pPr>
            <w:r>
              <w:rPr>
                <w:rFonts w:ascii="宋体" w:hAnsi="宋体"/>
                <w:kern w:val="0"/>
                <w:sz w:val="24"/>
                <w:szCs w:val="24"/>
              </w:rPr>
              <w:t>1</w:t>
            </w:r>
            <w:r w:rsidR="007F2DEE">
              <w:rPr>
                <w:rFonts w:ascii="宋体" w:hAnsi="宋体"/>
                <w:kern w:val="0"/>
                <w:sz w:val="24"/>
                <w:szCs w:val="24"/>
              </w:rPr>
              <w:t>6.1</w:t>
            </w:r>
          </w:p>
        </w:tc>
        <w:tc>
          <w:tcPr>
            <w:tcW w:w="8343" w:type="dxa"/>
            <w:vAlign w:val="center"/>
          </w:tcPr>
          <w:p w14:paraId="166EB1CA" w14:textId="77777777" w:rsidR="00C17E80" w:rsidRDefault="002C03FB">
            <w:pPr>
              <w:snapToGrid w:val="0"/>
              <w:spacing w:line="360" w:lineRule="auto"/>
              <w:ind w:left="108" w:hangingChars="45" w:hanging="108"/>
              <w:rPr>
                <w:rFonts w:ascii="宋体" w:hAnsi="宋体"/>
                <w:b/>
                <w:kern w:val="0"/>
                <w:sz w:val="24"/>
                <w:szCs w:val="24"/>
              </w:rPr>
            </w:pPr>
            <w:r>
              <w:rPr>
                <w:rFonts w:ascii="宋体" w:hAnsi="宋体" w:hint="eastAsia"/>
                <w:b/>
                <w:kern w:val="0"/>
                <w:sz w:val="24"/>
                <w:szCs w:val="24"/>
              </w:rPr>
              <w:t>投标文件的数量：</w:t>
            </w:r>
          </w:p>
          <w:p w14:paraId="2FA74662" w14:textId="73BBD033" w:rsidR="00C17E80" w:rsidRDefault="002C03FB">
            <w:pPr>
              <w:snapToGrid w:val="0"/>
              <w:spacing w:line="360" w:lineRule="auto"/>
              <w:ind w:left="108" w:hangingChars="45" w:hanging="108"/>
              <w:rPr>
                <w:rFonts w:ascii="宋体" w:hAnsi="宋体"/>
                <w:kern w:val="0"/>
                <w:sz w:val="24"/>
                <w:szCs w:val="24"/>
              </w:rPr>
            </w:pPr>
            <w:r>
              <w:rPr>
                <w:rFonts w:ascii="宋体" w:hAnsi="宋体" w:hint="eastAsia"/>
                <w:b/>
                <w:kern w:val="0"/>
                <w:sz w:val="24"/>
                <w:szCs w:val="24"/>
              </w:rPr>
              <w:t>商务</w:t>
            </w:r>
            <w:r>
              <w:rPr>
                <w:rFonts w:ascii="宋体" w:hAnsi="宋体" w:hint="eastAsia"/>
                <w:kern w:val="0"/>
                <w:sz w:val="24"/>
                <w:szCs w:val="24"/>
              </w:rPr>
              <w:t>：正本1份，副本2份；</w:t>
            </w:r>
            <w:r>
              <w:rPr>
                <w:rFonts w:ascii="宋体" w:hAnsi="宋体" w:hint="eastAsia"/>
                <w:b/>
                <w:kern w:val="0"/>
                <w:sz w:val="24"/>
                <w:szCs w:val="24"/>
              </w:rPr>
              <w:t>技术</w:t>
            </w:r>
            <w:r>
              <w:rPr>
                <w:rFonts w:ascii="宋体" w:hAnsi="宋体" w:hint="eastAsia"/>
                <w:kern w:val="0"/>
                <w:sz w:val="24"/>
                <w:szCs w:val="24"/>
              </w:rPr>
              <w:t>：正本</w:t>
            </w:r>
            <w:r>
              <w:rPr>
                <w:rFonts w:ascii="宋体" w:hAnsi="宋体"/>
                <w:kern w:val="0"/>
                <w:sz w:val="24"/>
                <w:szCs w:val="24"/>
              </w:rPr>
              <w:t>1</w:t>
            </w:r>
            <w:r>
              <w:rPr>
                <w:rFonts w:ascii="宋体" w:hAnsi="宋体" w:hint="eastAsia"/>
                <w:kern w:val="0"/>
                <w:sz w:val="24"/>
                <w:szCs w:val="24"/>
              </w:rPr>
              <w:t>份；副本文件2份；</w:t>
            </w:r>
            <w:r>
              <w:rPr>
                <w:rFonts w:ascii="宋体" w:hAnsi="宋体" w:hint="eastAsia"/>
                <w:b/>
                <w:kern w:val="0"/>
                <w:sz w:val="24"/>
                <w:szCs w:val="24"/>
              </w:rPr>
              <w:t>电子文档</w:t>
            </w:r>
            <w:r>
              <w:rPr>
                <w:rFonts w:ascii="宋体" w:hAnsi="宋体" w:hint="eastAsia"/>
                <w:kern w:val="0"/>
                <w:sz w:val="24"/>
                <w:szCs w:val="24"/>
              </w:rPr>
              <w:t>：2份（装入</w:t>
            </w:r>
            <w:r w:rsidR="007F2DEE">
              <w:rPr>
                <w:rFonts w:ascii="宋体" w:hAnsi="宋体"/>
                <w:kern w:val="0"/>
                <w:sz w:val="24"/>
                <w:szCs w:val="24"/>
              </w:rPr>
              <w:t>1</w:t>
            </w:r>
            <w:r>
              <w:rPr>
                <w:rFonts w:ascii="宋体" w:hAnsi="宋体" w:hint="eastAsia"/>
                <w:kern w:val="0"/>
                <w:sz w:val="24"/>
                <w:szCs w:val="24"/>
              </w:rPr>
              <w:t>个</w:t>
            </w:r>
            <w:r>
              <w:rPr>
                <w:rFonts w:ascii="宋体" w:hAnsi="宋体"/>
                <w:kern w:val="0"/>
                <w:sz w:val="24"/>
                <w:szCs w:val="24"/>
              </w:rPr>
              <w:t>U</w:t>
            </w:r>
            <w:r>
              <w:rPr>
                <w:rFonts w:ascii="宋体" w:hAnsi="宋体" w:hint="eastAsia"/>
                <w:kern w:val="0"/>
                <w:sz w:val="24"/>
                <w:szCs w:val="24"/>
              </w:rPr>
              <w:t>盘内，不分正副本）；密封递交。</w:t>
            </w:r>
          </w:p>
        </w:tc>
      </w:tr>
      <w:tr w:rsidR="00C17E80" w14:paraId="4CE5BEE4" w14:textId="77777777">
        <w:trPr>
          <w:trHeight w:val="616"/>
          <w:jc w:val="center"/>
        </w:trPr>
        <w:tc>
          <w:tcPr>
            <w:tcW w:w="1418" w:type="dxa"/>
            <w:gridSpan w:val="2"/>
            <w:vAlign w:val="center"/>
          </w:tcPr>
          <w:p w14:paraId="2DCEB7D8" w14:textId="6A4BF939" w:rsidR="00C17E80" w:rsidRDefault="002C03FB">
            <w:pPr>
              <w:spacing w:line="360" w:lineRule="auto"/>
              <w:jc w:val="center"/>
              <w:rPr>
                <w:rFonts w:ascii="宋体" w:hAnsi="宋体"/>
                <w:kern w:val="0"/>
                <w:sz w:val="24"/>
                <w:szCs w:val="24"/>
              </w:rPr>
            </w:pPr>
            <w:r>
              <w:rPr>
                <w:rFonts w:ascii="宋体" w:hAnsi="宋体"/>
                <w:kern w:val="0"/>
                <w:sz w:val="24"/>
                <w:szCs w:val="24"/>
              </w:rPr>
              <w:t>1</w:t>
            </w:r>
            <w:r w:rsidR="007F2DEE">
              <w:rPr>
                <w:rFonts w:ascii="宋体" w:hAnsi="宋体"/>
                <w:kern w:val="0"/>
                <w:sz w:val="24"/>
                <w:szCs w:val="24"/>
              </w:rPr>
              <w:t>6</w:t>
            </w:r>
            <w:r>
              <w:rPr>
                <w:rFonts w:ascii="宋体" w:hAnsi="宋体"/>
                <w:kern w:val="0"/>
                <w:sz w:val="24"/>
                <w:szCs w:val="24"/>
              </w:rPr>
              <w:t>.2</w:t>
            </w:r>
          </w:p>
        </w:tc>
        <w:tc>
          <w:tcPr>
            <w:tcW w:w="8343" w:type="dxa"/>
            <w:vAlign w:val="center"/>
          </w:tcPr>
          <w:p w14:paraId="6E6FAA50" w14:textId="77777777" w:rsidR="00C17E80" w:rsidRDefault="002C03FB">
            <w:pPr>
              <w:snapToGrid w:val="0"/>
              <w:spacing w:line="360" w:lineRule="auto"/>
              <w:rPr>
                <w:rFonts w:ascii="宋体" w:hAnsi="宋体"/>
                <w:kern w:val="0"/>
                <w:sz w:val="24"/>
                <w:szCs w:val="24"/>
              </w:rPr>
            </w:pPr>
            <w:r>
              <w:rPr>
                <w:rFonts w:ascii="宋体" w:hAnsi="宋体" w:hint="eastAsia"/>
                <w:b/>
                <w:kern w:val="0"/>
                <w:sz w:val="24"/>
                <w:szCs w:val="24"/>
              </w:rPr>
              <w:t>投标文件的签署：</w:t>
            </w:r>
            <w:r>
              <w:rPr>
                <w:rFonts w:ascii="宋体" w:hAnsi="宋体" w:hint="eastAsia"/>
                <w:kern w:val="0"/>
                <w:sz w:val="24"/>
                <w:szCs w:val="24"/>
              </w:rPr>
              <w:t>投标文件的正本需打印或用不褪色墨水书写，并由单位负责人或经其正式授权的代表在投标文件上签字。其中报价、重要商务和技术条款响应（加注“</w:t>
            </w:r>
            <w:r>
              <w:rPr>
                <w:rFonts w:ascii="宋体" w:hAnsi="宋体" w:hint="eastAsia"/>
                <w:kern w:val="0"/>
                <w:sz w:val="24"/>
              </w:rPr>
              <w:t>★</w:t>
            </w:r>
            <w:r>
              <w:rPr>
                <w:rFonts w:ascii="宋体" w:hAnsi="宋体" w:hint="eastAsia"/>
                <w:kern w:val="0"/>
                <w:sz w:val="24"/>
                <w:szCs w:val="24"/>
              </w:rPr>
              <w:t>”的条款或参数）等相应部分必须逐页小签。</w:t>
            </w:r>
          </w:p>
        </w:tc>
      </w:tr>
      <w:tr w:rsidR="00C17E80" w14:paraId="2DFE572A" w14:textId="77777777">
        <w:trPr>
          <w:trHeight w:val="616"/>
          <w:jc w:val="center"/>
        </w:trPr>
        <w:tc>
          <w:tcPr>
            <w:tcW w:w="1418" w:type="dxa"/>
            <w:gridSpan w:val="2"/>
            <w:vAlign w:val="center"/>
          </w:tcPr>
          <w:p w14:paraId="24D9062C" w14:textId="77777777" w:rsidR="00C17E80" w:rsidRDefault="002C03FB">
            <w:pPr>
              <w:spacing w:line="360" w:lineRule="auto"/>
              <w:jc w:val="center"/>
              <w:rPr>
                <w:rFonts w:ascii="宋体" w:hAnsi="宋体"/>
                <w:b/>
                <w:kern w:val="0"/>
                <w:sz w:val="24"/>
                <w:szCs w:val="24"/>
              </w:rPr>
            </w:pPr>
            <w:r>
              <w:rPr>
                <w:rFonts w:ascii="宋体" w:hAnsi="宋体"/>
                <w:b/>
                <w:kern w:val="0"/>
                <w:sz w:val="24"/>
                <w:szCs w:val="24"/>
              </w:rPr>
              <w:t>其它</w:t>
            </w:r>
          </w:p>
        </w:tc>
        <w:tc>
          <w:tcPr>
            <w:tcW w:w="8343" w:type="dxa"/>
            <w:vAlign w:val="center"/>
          </w:tcPr>
          <w:p w14:paraId="34CE9B8E" w14:textId="77777777" w:rsidR="00C17E80" w:rsidRDefault="002C03FB">
            <w:pPr>
              <w:snapToGrid w:val="0"/>
              <w:spacing w:line="360" w:lineRule="auto"/>
              <w:rPr>
                <w:rFonts w:ascii="宋体" w:hAnsi="宋体"/>
                <w:b/>
                <w:kern w:val="0"/>
                <w:sz w:val="24"/>
                <w:szCs w:val="24"/>
              </w:rPr>
            </w:pPr>
            <w:r>
              <w:rPr>
                <w:rFonts w:ascii="宋体" w:hAnsi="宋体" w:hint="eastAsia"/>
                <w:b/>
                <w:kern w:val="0"/>
                <w:sz w:val="24"/>
                <w:szCs w:val="24"/>
              </w:rPr>
              <w:t>1、报外币的投标人必须具备签外币合同的资格。</w:t>
            </w:r>
          </w:p>
          <w:p w14:paraId="75325AB1" w14:textId="77777777" w:rsidR="00C17E80" w:rsidRDefault="002C03FB">
            <w:pPr>
              <w:snapToGrid w:val="0"/>
              <w:spacing w:line="360" w:lineRule="auto"/>
              <w:rPr>
                <w:rFonts w:ascii="宋体" w:hAnsi="宋体"/>
                <w:b/>
                <w:kern w:val="0"/>
                <w:sz w:val="24"/>
                <w:szCs w:val="24"/>
              </w:rPr>
            </w:pPr>
            <w:r>
              <w:rPr>
                <w:rFonts w:ascii="宋体" w:hAnsi="宋体" w:hint="eastAsia"/>
                <w:b/>
                <w:kern w:val="0"/>
                <w:sz w:val="24"/>
                <w:szCs w:val="24"/>
              </w:rPr>
              <w:t>2、要求投标人及合同签订单位一致。</w:t>
            </w:r>
          </w:p>
          <w:p w14:paraId="27CE3CC7" w14:textId="7D83C4BC" w:rsidR="00C17E80" w:rsidRDefault="002C03FB">
            <w:pPr>
              <w:snapToGrid w:val="0"/>
              <w:spacing w:line="360" w:lineRule="auto"/>
              <w:rPr>
                <w:rFonts w:ascii="宋体" w:hAnsi="宋体"/>
                <w:b/>
                <w:kern w:val="0"/>
                <w:sz w:val="24"/>
                <w:szCs w:val="24"/>
              </w:rPr>
            </w:pPr>
            <w:r>
              <w:rPr>
                <w:rFonts w:ascii="宋体" w:hAnsi="宋体" w:hint="eastAsia"/>
                <w:b/>
                <w:kern w:val="0"/>
                <w:sz w:val="24"/>
                <w:szCs w:val="24"/>
              </w:rPr>
              <w:t>3、投标文件应逐一响应第</w:t>
            </w:r>
            <w:r w:rsidR="004F3C25">
              <w:rPr>
                <w:rFonts w:ascii="宋体" w:hAnsi="宋体" w:hint="eastAsia"/>
                <w:b/>
                <w:kern w:val="0"/>
                <w:sz w:val="24"/>
                <w:szCs w:val="24"/>
              </w:rPr>
              <w:t>四</w:t>
            </w:r>
            <w:r>
              <w:rPr>
                <w:rFonts w:ascii="宋体" w:hAnsi="宋体" w:hint="eastAsia"/>
                <w:b/>
                <w:kern w:val="0"/>
                <w:sz w:val="24"/>
                <w:szCs w:val="24"/>
              </w:rPr>
              <w:t>章采购技术要求，并对“★”条款进行详细描述，</w:t>
            </w:r>
            <w:r>
              <w:rPr>
                <w:rFonts w:ascii="宋体" w:hAnsi="宋体" w:hint="eastAsia"/>
                <w:b/>
                <w:kern w:val="0"/>
                <w:sz w:val="24"/>
                <w:szCs w:val="24"/>
              </w:rPr>
              <w:lastRenderedPageBreak/>
              <w:t>不允许出现“全部满足”或“无偏离”等简单回应，须提出切实的投标技术方案作为对本标的支持。</w:t>
            </w:r>
          </w:p>
        </w:tc>
      </w:tr>
      <w:tr w:rsidR="00C17E80" w14:paraId="13A9F9AE" w14:textId="77777777">
        <w:trPr>
          <w:trHeight w:val="374"/>
          <w:jc w:val="center"/>
        </w:trPr>
        <w:tc>
          <w:tcPr>
            <w:tcW w:w="9761" w:type="dxa"/>
            <w:gridSpan w:val="3"/>
            <w:vAlign w:val="center"/>
          </w:tcPr>
          <w:p w14:paraId="1162BAEE" w14:textId="77777777" w:rsidR="00C17E80" w:rsidRDefault="002C03FB">
            <w:pPr>
              <w:snapToGrid w:val="0"/>
              <w:spacing w:line="360" w:lineRule="auto"/>
              <w:jc w:val="center"/>
              <w:rPr>
                <w:rFonts w:ascii="宋体" w:hAnsi="宋体"/>
                <w:b/>
                <w:kern w:val="0"/>
                <w:sz w:val="24"/>
                <w:szCs w:val="24"/>
              </w:rPr>
            </w:pPr>
            <w:r>
              <w:rPr>
                <w:rFonts w:ascii="宋体" w:hAnsi="宋体" w:hint="eastAsia"/>
                <w:b/>
                <w:kern w:val="0"/>
                <w:sz w:val="24"/>
                <w:szCs w:val="24"/>
              </w:rPr>
              <w:lastRenderedPageBreak/>
              <w:t>投标文件的</w:t>
            </w:r>
            <w:r>
              <w:rPr>
                <w:rFonts w:ascii="宋体" w:hAnsi="宋体"/>
                <w:b/>
                <w:kern w:val="0"/>
                <w:sz w:val="24"/>
                <w:szCs w:val="24"/>
              </w:rPr>
              <w:t>密封和</w:t>
            </w:r>
            <w:r>
              <w:rPr>
                <w:rFonts w:ascii="宋体" w:hAnsi="宋体" w:hint="eastAsia"/>
                <w:b/>
                <w:kern w:val="0"/>
                <w:sz w:val="24"/>
                <w:szCs w:val="24"/>
              </w:rPr>
              <w:t>递交</w:t>
            </w:r>
          </w:p>
        </w:tc>
      </w:tr>
      <w:tr w:rsidR="00C17E80" w14:paraId="70D20405" w14:textId="77777777">
        <w:trPr>
          <w:trHeight w:val="447"/>
          <w:jc w:val="center"/>
        </w:trPr>
        <w:tc>
          <w:tcPr>
            <w:tcW w:w="1197" w:type="dxa"/>
            <w:vAlign w:val="center"/>
          </w:tcPr>
          <w:p w14:paraId="7ADC4B0B" w14:textId="77777777" w:rsidR="00C17E80" w:rsidRDefault="002C03FB">
            <w:pPr>
              <w:spacing w:line="360" w:lineRule="auto"/>
              <w:jc w:val="center"/>
              <w:rPr>
                <w:rFonts w:ascii="宋体" w:hAnsi="宋体"/>
                <w:kern w:val="0"/>
                <w:sz w:val="24"/>
                <w:szCs w:val="24"/>
              </w:rPr>
            </w:pPr>
            <w:r>
              <w:rPr>
                <w:rFonts w:ascii="宋体" w:hAnsi="宋体"/>
                <w:kern w:val="0"/>
                <w:sz w:val="24"/>
                <w:szCs w:val="24"/>
              </w:rPr>
              <w:t>18.1</w:t>
            </w:r>
          </w:p>
        </w:tc>
        <w:tc>
          <w:tcPr>
            <w:tcW w:w="8564" w:type="dxa"/>
            <w:gridSpan w:val="2"/>
            <w:vAlign w:val="center"/>
          </w:tcPr>
          <w:p w14:paraId="7037E618" w14:textId="77777777" w:rsidR="00C17E80" w:rsidRDefault="002C03FB">
            <w:pPr>
              <w:snapToGrid w:val="0"/>
              <w:spacing w:line="360" w:lineRule="auto"/>
              <w:ind w:left="108" w:hangingChars="45" w:hanging="108"/>
              <w:rPr>
                <w:rFonts w:ascii="宋体" w:hAnsi="宋体"/>
                <w:b/>
                <w:kern w:val="0"/>
                <w:sz w:val="24"/>
                <w:szCs w:val="24"/>
              </w:rPr>
            </w:pPr>
            <w:r>
              <w:rPr>
                <w:rFonts w:ascii="宋体" w:hAnsi="宋体" w:hint="eastAsia"/>
                <w:b/>
                <w:kern w:val="0"/>
                <w:sz w:val="24"/>
                <w:szCs w:val="24"/>
              </w:rPr>
              <w:t>投标文件的密封：</w:t>
            </w:r>
          </w:p>
          <w:p w14:paraId="2B8325B9" w14:textId="77777777" w:rsidR="00C17E80" w:rsidRDefault="002C03FB">
            <w:pPr>
              <w:snapToGrid w:val="0"/>
              <w:spacing w:line="360" w:lineRule="auto"/>
              <w:ind w:left="108" w:hangingChars="45" w:hanging="108"/>
              <w:rPr>
                <w:rFonts w:ascii="宋体" w:hAnsi="宋体"/>
                <w:kern w:val="0"/>
                <w:sz w:val="24"/>
                <w:szCs w:val="24"/>
              </w:rPr>
            </w:pPr>
            <w:r>
              <w:rPr>
                <w:rFonts w:ascii="宋体" w:hAnsi="宋体" w:hint="eastAsia"/>
                <w:kern w:val="0"/>
                <w:sz w:val="24"/>
                <w:szCs w:val="24"/>
              </w:rPr>
              <w:t>投标书必须按技术和商务分袋密封，并在密封件启封处加盖公章或有效签署。注明“在开标日期和时间之前不得启封”，具体按以下方法：</w:t>
            </w:r>
          </w:p>
          <w:p w14:paraId="614AFF8C" w14:textId="77777777" w:rsidR="00C17E80" w:rsidRDefault="002C03FB">
            <w:pPr>
              <w:snapToGrid w:val="0"/>
              <w:spacing w:line="360" w:lineRule="auto"/>
              <w:rPr>
                <w:rFonts w:ascii="宋体" w:hAnsi="宋体"/>
                <w:kern w:val="0"/>
                <w:sz w:val="24"/>
                <w:szCs w:val="24"/>
              </w:rPr>
            </w:pPr>
            <w:r>
              <w:rPr>
                <w:rFonts w:ascii="宋体" w:hAnsi="宋体" w:hint="eastAsia"/>
                <w:kern w:val="0"/>
                <w:sz w:val="24"/>
                <w:szCs w:val="24"/>
              </w:rPr>
              <w:t>1、商务投标文件密封袋内装商务投标文件正本1份、副本2份，密封袋上注明商务资料。内容为：投标书、开标一览表、投标分项报价表、货物说明一览表、商务条款响应/偏离表、单位负责人授权书、资格声明、制造商资格声明、投标人（作为代理）的资格声明、制造商出具的授权函、证书、投标人基本情况表（含制造商）、资格证明文件、</w:t>
            </w:r>
            <w:r>
              <w:rPr>
                <w:rFonts w:ascii="宋体" w:hAnsi="宋体" w:hint="eastAsia"/>
                <w:b/>
                <w:kern w:val="0"/>
                <w:sz w:val="24"/>
                <w:szCs w:val="24"/>
              </w:rPr>
              <w:t>业绩证明</w:t>
            </w:r>
            <w:r>
              <w:rPr>
                <w:rFonts w:ascii="宋体" w:hAnsi="宋体" w:hint="eastAsia"/>
                <w:kern w:val="0"/>
                <w:sz w:val="24"/>
                <w:szCs w:val="24"/>
              </w:rPr>
              <w:t>等。商务电子文档（采用word格式与pdf格式两种）装在其中。</w:t>
            </w:r>
          </w:p>
          <w:p w14:paraId="153A99CB" w14:textId="77777777" w:rsidR="00C17E80" w:rsidRDefault="002C03FB">
            <w:pPr>
              <w:snapToGrid w:val="0"/>
              <w:spacing w:line="360" w:lineRule="auto"/>
              <w:rPr>
                <w:rFonts w:ascii="宋体" w:hAnsi="宋体"/>
                <w:kern w:val="0"/>
                <w:sz w:val="24"/>
                <w:szCs w:val="24"/>
              </w:rPr>
            </w:pPr>
            <w:r>
              <w:rPr>
                <w:rFonts w:ascii="宋体" w:hAnsi="宋体" w:hint="eastAsia"/>
                <w:kern w:val="0"/>
                <w:sz w:val="24"/>
                <w:szCs w:val="24"/>
              </w:rPr>
              <w:t>2、技术投标文件密封袋内装技术投标文件正本1份、副本2份。内容为：</w:t>
            </w:r>
            <w:r>
              <w:rPr>
                <w:rFonts w:ascii="宋体" w:hAnsi="宋体" w:hint="eastAsia"/>
                <w:b/>
                <w:kern w:val="0"/>
                <w:sz w:val="24"/>
                <w:szCs w:val="24"/>
              </w:rPr>
              <w:t>业绩证明</w:t>
            </w:r>
            <w:r>
              <w:rPr>
                <w:rFonts w:ascii="宋体" w:hAnsi="宋体" w:hint="eastAsia"/>
                <w:kern w:val="0"/>
                <w:sz w:val="24"/>
                <w:szCs w:val="24"/>
              </w:rPr>
              <w:t>、技术规格响应/偏离表、投标详细方案、配置、技术参数等技术资料，不出现价格内容。技术电子文档（采用word格式与pdf格式两种）装在其中。</w:t>
            </w:r>
          </w:p>
          <w:p w14:paraId="042AC4DC" w14:textId="77777777" w:rsidR="00C17E80" w:rsidRDefault="002C03FB">
            <w:pPr>
              <w:spacing w:line="360" w:lineRule="auto"/>
              <w:rPr>
                <w:b/>
                <w:kern w:val="0"/>
                <w:sz w:val="24"/>
                <w:szCs w:val="24"/>
              </w:rPr>
            </w:pPr>
            <w:r>
              <w:rPr>
                <w:rFonts w:hint="eastAsia"/>
                <w:b/>
                <w:kern w:val="0"/>
                <w:sz w:val="24"/>
                <w:szCs w:val="24"/>
              </w:rPr>
              <w:t>★特别提示：</w:t>
            </w:r>
          </w:p>
          <w:p w14:paraId="77CEE3AA" w14:textId="77777777" w:rsidR="00C17E80" w:rsidRDefault="002C03FB">
            <w:pPr>
              <w:widowControl/>
              <w:snapToGrid w:val="0"/>
              <w:spacing w:line="360" w:lineRule="auto"/>
              <w:jc w:val="left"/>
              <w:rPr>
                <w:b/>
                <w:kern w:val="0"/>
                <w:sz w:val="24"/>
                <w:szCs w:val="24"/>
              </w:rPr>
            </w:pPr>
            <w:r>
              <w:rPr>
                <w:b/>
                <w:kern w:val="0"/>
                <w:sz w:val="24"/>
                <w:szCs w:val="24"/>
              </w:rPr>
              <w:t>1</w:t>
            </w:r>
            <w:r>
              <w:rPr>
                <w:rFonts w:hint="eastAsia"/>
                <w:b/>
                <w:kern w:val="0"/>
                <w:sz w:val="24"/>
                <w:szCs w:val="24"/>
              </w:rPr>
              <w:t>）“开标一览表、</w:t>
            </w:r>
            <w:bookmarkStart w:id="4" w:name="OLE_LINK33"/>
            <w:bookmarkStart w:id="5" w:name="OLE_LINK34"/>
            <w:bookmarkStart w:id="6" w:name="OLE_LINK94"/>
            <w:bookmarkStart w:id="7" w:name="OLE_LINK95"/>
            <w:r>
              <w:rPr>
                <w:rFonts w:hint="eastAsia"/>
                <w:b/>
                <w:kern w:val="0"/>
                <w:sz w:val="24"/>
                <w:szCs w:val="24"/>
              </w:rPr>
              <w:t>投标保证金银行转账或银行电汇回单（若采用）、投标保证金保函原件（若采用）、投标声明（若有</w:t>
            </w:r>
            <w:bookmarkEnd w:id="4"/>
            <w:bookmarkEnd w:id="5"/>
            <w:r>
              <w:rPr>
                <w:rFonts w:hint="eastAsia"/>
                <w:b/>
                <w:kern w:val="0"/>
                <w:sz w:val="24"/>
                <w:szCs w:val="24"/>
              </w:rPr>
              <w:t>）</w:t>
            </w:r>
            <w:bookmarkEnd w:id="6"/>
            <w:bookmarkEnd w:id="7"/>
            <w:r>
              <w:rPr>
                <w:rFonts w:hint="eastAsia"/>
                <w:b/>
                <w:kern w:val="0"/>
                <w:sz w:val="24"/>
                <w:szCs w:val="24"/>
              </w:rPr>
              <w:t>（关于投标价格的优惠申明除外，见下文）”一式二份，一份单独密封装在一个小信封里，一份装订成册在商务投标文件里。</w:t>
            </w:r>
          </w:p>
          <w:p w14:paraId="5700F65B" w14:textId="77777777" w:rsidR="00C17E80" w:rsidRDefault="002C03FB">
            <w:pPr>
              <w:widowControl/>
              <w:snapToGrid w:val="0"/>
              <w:spacing w:line="360" w:lineRule="auto"/>
              <w:jc w:val="left"/>
              <w:rPr>
                <w:b/>
                <w:kern w:val="0"/>
                <w:sz w:val="24"/>
                <w:szCs w:val="24"/>
              </w:rPr>
            </w:pPr>
            <w:r>
              <w:rPr>
                <w:rFonts w:hint="eastAsia"/>
                <w:b/>
                <w:kern w:val="0"/>
                <w:sz w:val="24"/>
                <w:szCs w:val="24"/>
              </w:rPr>
              <w:t>2</w:t>
            </w:r>
            <w:r>
              <w:rPr>
                <w:rFonts w:hint="eastAsia"/>
                <w:b/>
                <w:kern w:val="0"/>
                <w:sz w:val="24"/>
                <w:szCs w:val="24"/>
              </w:rPr>
              <w:t>）关于投标价格的优惠申明（若有），必须在开标一览表中编写明确，不得采用单独的价格优惠文件方式。</w:t>
            </w:r>
          </w:p>
          <w:p w14:paraId="5AF7D5CD" w14:textId="77777777" w:rsidR="00C17E80" w:rsidRDefault="002C03FB">
            <w:pPr>
              <w:snapToGrid w:val="0"/>
              <w:spacing w:line="360" w:lineRule="auto"/>
              <w:rPr>
                <w:rFonts w:ascii="宋体" w:hAnsi="宋体"/>
                <w:kern w:val="0"/>
                <w:sz w:val="24"/>
                <w:szCs w:val="24"/>
              </w:rPr>
            </w:pPr>
            <w:r>
              <w:rPr>
                <w:rFonts w:hint="eastAsia"/>
                <w:b/>
                <w:snapToGrid w:val="0"/>
                <w:kern w:val="0"/>
                <w:sz w:val="24"/>
                <w:szCs w:val="24"/>
              </w:rPr>
              <w:t>3</w:t>
            </w:r>
            <w:r>
              <w:rPr>
                <w:rFonts w:hint="eastAsia"/>
                <w:b/>
                <w:snapToGrid w:val="0"/>
                <w:kern w:val="0"/>
                <w:sz w:val="24"/>
                <w:szCs w:val="24"/>
              </w:rPr>
              <w:t>）商务偏离表与技术偏离表须严格填写，按招标文件第一册的偏离表格式对招标文件的商务与技术要求进行逐条响应，所有的偏离内容（包括商务、技术部分，包括正偏离、负偏离），须在偏离表中明确，有条件的响应也将被认为是负偏离项，同样应放在偏离表中。凡是未被列入偏离表的内容，均默认为完全响应和满足招标文件要求。</w:t>
            </w:r>
          </w:p>
        </w:tc>
      </w:tr>
    </w:tbl>
    <w:p w14:paraId="43F118E5" w14:textId="77777777" w:rsidR="00C17E80" w:rsidRDefault="002C03FB">
      <w:pPr>
        <w:spacing w:line="360" w:lineRule="auto"/>
        <w:jc w:val="center"/>
        <w:rPr>
          <w:rFonts w:ascii="宋体" w:hAnsi="宋体"/>
          <w:kern w:val="0"/>
          <w:sz w:val="24"/>
          <w:szCs w:val="24"/>
        </w:rPr>
      </w:pPr>
      <w:r>
        <w:rPr>
          <w:rFonts w:ascii="宋体" w:hAnsi="宋体"/>
          <w:kern w:val="0"/>
          <w:sz w:val="24"/>
          <w:szCs w:val="24"/>
        </w:rPr>
        <w:br w:type="page"/>
      </w:r>
    </w:p>
    <w:p w14:paraId="1354E462" w14:textId="77777777" w:rsidR="00C17E80" w:rsidRDefault="00C17E80">
      <w:pPr>
        <w:spacing w:line="360" w:lineRule="auto"/>
        <w:jc w:val="center"/>
        <w:rPr>
          <w:rFonts w:ascii="宋体" w:hAnsi="宋体"/>
          <w:kern w:val="0"/>
          <w:sz w:val="24"/>
          <w:szCs w:val="24"/>
        </w:rPr>
      </w:pPr>
    </w:p>
    <w:tbl>
      <w:tblPr>
        <w:tblW w:w="97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97"/>
        <w:gridCol w:w="8564"/>
      </w:tblGrid>
      <w:tr w:rsidR="00C17E80" w14:paraId="20060E35" w14:textId="77777777">
        <w:trPr>
          <w:trHeight w:val="615"/>
          <w:jc w:val="center"/>
        </w:trPr>
        <w:tc>
          <w:tcPr>
            <w:tcW w:w="1197" w:type="dxa"/>
            <w:vAlign w:val="center"/>
          </w:tcPr>
          <w:p w14:paraId="3ACA3940" w14:textId="77777777" w:rsidR="00C17E80" w:rsidRDefault="002C03FB">
            <w:pPr>
              <w:spacing w:line="360" w:lineRule="auto"/>
              <w:jc w:val="center"/>
              <w:rPr>
                <w:rFonts w:ascii="宋体" w:hAnsi="宋体"/>
                <w:kern w:val="0"/>
                <w:sz w:val="24"/>
                <w:szCs w:val="24"/>
              </w:rPr>
            </w:pPr>
            <w:r>
              <w:rPr>
                <w:rFonts w:ascii="宋体" w:hAnsi="宋体"/>
                <w:kern w:val="0"/>
                <w:sz w:val="24"/>
                <w:szCs w:val="24"/>
              </w:rPr>
              <w:t>18.2</w:t>
            </w:r>
          </w:p>
        </w:tc>
        <w:tc>
          <w:tcPr>
            <w:tcW w:w="8564" w:type="dxa"/>
            <w:vAlign w:val="center"/>
          </w:tcPr>
          <w:p w14:paraId="7B03282F" w14:textId="3474F30E" w:rsidR="00C17E80" w:rsidRPr="00712F46" w:rsidRDefault="002C03FB">
            <w:pPr>
              <w:snapToGrid w:val="0"/>
              <w:spacing w:line="360" w:lineRule="auto"/>
              <w:rPr>
                <w:rFonts w:ascii="宋体" w:hAnsi="宋体"/>
                <w:kern w:val="0"/>
                <w:sz w:val="24"/>
                <w:szCs w:val="24"/>
              </w:rPr>
            </w:pPr>
            <w:r w:rsidRPr="00712F46">
              <w:rPr>
                <w:rFonts w:ascii="宋体" w:hAnsi="宋体"/>
                <w:b/>
                <w:kern w:val="0"/>
                <w:sz w:val="24"/>
                <w:szCs w:val="24"/>
              </w:rPr>
              <w:t>投标文件递交至：</w:t>
            </w:r>
            <w:bookmarkStart w:id="8" w:name="_Hlk66013175"/>
            <w:r w:rsidR="007F2DEE" w:rsidRPr="00712F46">
              <w:rPr>
                <w:rFonts w:hint="eastAsia"/>
                <w:spacing w:val="-4"/>
                <w:sz w:val="24"/>
              </w:rPr>
              <w:t>重庆市两江新区翠宁路</w:t>
            </w:r>
            <w:r w:rsidR="007F2DEE" w:rsidRPr="00712F46">
              <w:rPr>
                <w:rFonts w:hint="eastAsia"/>
                <w:spacing w:val="-4"/>
                <w:sz w:val="24"/>
              </w:rPr>
              <w:t>6</w:t>
            </w:r>
            <w:r w:rsidR="007F2DEE" w:rsidRPr="00712F46">
              <w:rPr>
                <w:rFonts w:hint="eastAsia"/>
                <w:spacing w:val="-4"/>
                <w:sz w:val="24"/>
              </w:rPr>
              <w:t>号</w:t>
            </w:r>
            <w:bookmarkEnd w:id="8"/>
          </w:p>
          <w:p w14:paraId="43298E68" w14:textId="70A87980" w:rsidR="00C17E80" w:rsidRPr="00712F46" w:rsidRDefault="002C03FB">
            <w:pPr>
              <w:spacing w:line="360" w:lineRule="auto"/>
              <w:rPr>
                <w:rFonts w:ascii="宋体" w:hAnsi="宋体"/>
                <w:kern w:val="0"/>
                <w:sz w:val="24"/>
                <w:szCs w:val="24"/>
              </w:rPr>
            </w:pPr>
            <w:r w:rsidRPr="00712F46">
              <w:rPr>
                <w:rFonts w:ascii="宋体" w:hAnsi="宋体"/>
                <w:b/>
                <w:kern w:val="0"/>
                <w:sz w:val="24"/>
                <w:szCs w:val="24"/>
              </w:rPr>
              <w:t>招标编号：</w:t>
            </w:r>
            <w:r w:rsidR="009D461B" w:rsidRPr="00712F46">
              <w:rPr>
                <w:rFonts w:ascii="宋体" w:hAnsi="宋体" w:cs="宋体" w:hint="eastAsia"/>
                <w:kern w:val="0"/>
                <w:sz w:val="24"/>
                <w:szCs w:val="24"/>
              </w:rPr>
              <w:t>C</w:t>
            </w:r>
            <w:r w:rsidR="009D461B" w:rsidRPr="00712F46">
              <w:rPr>
                <w:rFonts w:ascii="宋体" w:hAnsi="宋体" w:cs="宋体"/>
                <w:kern w:val="0"/>
                <w:sz w:val="24"/>
                <w:szCs w:val="24"/>
              </w:rPr>
              <w:t>YCG-ZB-2021020</w:t>
            </w:r>
            <w:r w:rsidRPr="00712F46">
              <w:rPr>
                <w:rFonts w:ascii="宋体" w:hAnsi="宋体" w:hint="eastAsia"/>
                <w:b/>
                <w:kern w:val="0"/>
                <w:sz w:val="24"/>
                <w:szCs w:val="24"/>
              </w:rPr>
              <w:t xml:space="preserve">               </w:t>
            </w:r>
          </w:p>
          <w:p w14:paraId="5FF6C222" w14:textId="57B064E2" w:rsidR="007F2DEE" w:rsidRPr="00712F46" w:rsidRDefault="002C03FB" w:rsidP="007F2DEE">
            <w:pPr>
              <w:spacing w:line="360" w:lineRule="auto"/>
              <w:rPr>
                <w:rFonts w:ascii="宋体" w:hAnsi="宋体" w:cs="宋体"/>
                <w:kern w:val="0"/>
                <w:szCs w:val="21"/>
              </w:rPr>
            </w:pPr>
            <w:r w:rsidRPr="00712F46">
              <w:rPr>
                <w:rFonts w:ascii="宋体" w:hAnsi="宋体"/>
                <w:b/>
                <w:kern w:val="0"/>
                <w:sz w:val="24"/>
                <w:szCs w:val="24"/>
              </w:rPr>
              <w:t>项目名称</w:t>
            </w:r>
            <w:r w:rsidRPr="00712F46">
              <w:rPr>
                <w:rFonts w:ascii="宋体" w:hAnsi="宋体" w:hint="eastAsia"/>
                <w:b/>
                <w:kern w:val="0"/>
                <w:sz w:val="24"/>
                <w:szCs w:val="24"/>
              </w:rPr>
              <w:t>：</w:t>
            </w:r>
            <w:r w:rsidR="007F2DEE" w:rsidRPr="00712F46">
              <w:rPr>
                <w:rFonts w:ascii="宋体" w:hAnsi="宋体" w:cs="宋体"/>
                <w:kern w:val="0"/>
                <w:szCs w:val="21"/>
              </w:rPr>
              <w:t>A</w:t>
            </w:r>
            <w:r w:rsidR="007F2DEE" w:rsidRPr="00712F46">
              <w:rPr>
                <w:rFonts w:ascii="宋体" w:hAnsi="宋体" w:cs="宋体" w:hint="eastAsia"/>
                <w:kern w:val="0"/>
                <w:szCs w:val="21"/>
              </w:rPr>
              <w:t>包：</w:t>
            </w:r>
            <w:r w:rsidR="004F3C25" w:rsidRPr="00712F46">
              <w:rPr>
                <w:rFonts w:ascii="宋体" w:hAnsi="宋体" w:cs="宋体" w:hint="eastAsia"/>
                <w:kern w:val="0"/>
                <w:szCs w:val="21"/>
              </w:rPr>
              <w:t>共轨泵性能试验台/共轨泵可靠性试验台/共轨系统可靠性试验台</w:t>
            </w:r>
          </w:p>
          <w:p w14:paraId="6362AD16" w14:textId="1FF38563" w:rsidR="007F2DEE" w:rsidRPr="00712F46" w:rsidRDefault="007F2DEE" w:rsidP="007F2DEE">
            <w:pPr>
              <w:spacing w:line="360" w:lineRule="auto"/>
              <w:rPr>
                <w:rFonts w:ascii="宋体" w:hAnsi="宋体" w:cs="宋体"/>
                <w:kern w:val="0"/>
                <w:szCs w:val="21"/>
              </w:rPr>
            </w:pPr>
            <w:r w:rsidRPr="00712F46">
              <w:rPr>
                <w:rFonts w:ascii="宋体" w:hAnsi="宋体" w:cs="宋体" w:hint="eastAsia"/>
                <w:kern w:val="0"/>
                <w:szCs w:val="21"/>
              </w:rPr>
              <w:t xml:space="preserve">           </w:t>
            </w:r>
            <w:r w:rsidR="004F3C25" w:rsidRPr="00712F46">
              <w:rPr>
                <w:rFonts w:ascii="宋体" w:hAnsi="宋体" w:cs="宋体"/>
                <w:kern w:val="0"/>
                <w:szCs w:val="21"/>
              </w:rPr>
              <w:t xml:space="preserve"> B</w:t>
            </w:r>
            <w:r w:rsidR="004F3C25" w:rsidRPr="00712F46">
              <w:rPr>
                <w:rFonts w:ascii="宋体" w:hAnsi="宋体" w:cs="宋体" w:hint="eastAsia"/>
                <w:kern w:val="0"/>
                <w:szCs w:val="21"/>
              </w:rPr>
              <w:t>包：</w:t>
            </w:r>
            <w:r w:rsidRPr="00712F46">
              <w:rPr>
                <w:rFonts w:ascii="宋体" w:hAnsi="宋体" w:cs="宋体" w:hint="eastAsia"/>
                <w:kern w:val="0"/>
                <w:szCs w:val="21"/>
              </w:rPr>
              <w:t>喷油器可靠性试验台</w:t>
            </w:r>
          </w:p>
          <w:p w14:paraId="54998166" w14:textId="5B4B59F1" w:rsidR="00C17E80" w:rsidRPr="00712F46" w:rsidRDefault="007F2DEE" w:rsidP="007F2DEE">
            <w:pPr>
              <w:spacing w:line="360" w:lineRule="auto"/>
              <w:rPr>
                <w:rFonts w:ascii="宋体" w:hAnsi="宋体" w:cs="宋体"/>
                <w:kern w:val="0"/>
                <w:sz w:val="24"/>
                <w:szCs w:val="24"/>
              </w:rPr>
            </w:pPr>
            <w:r w:rsidRPr="00712F46">
              <w:rPr>
                <w:rFonts w:ascii="宋体" w:hAnsi="宋体" w:cs="宋体" w:hint="eastAsia"/>
                <w:kern w:val="0"/>
                <w:szCs w:val="21"/>
              </w:rPr>
              <w:t xml:space="preserve">            </w:t>
            </w:r>
            <w:r w:rsidR="004F3C25" w:rsidRPr="00712F46">
              <w:rPr>
                <w:rFonts w:ascii="宋体" w:hAnsi="宋体" w:cs="宋体"/>
                <w:kern w:val="0"/>
                <w:szCs w:val="21"/>
              </w:rPr>
              <w:t>C</w:t>
            </w:r>
            <w:r w:rsidRPr="00712F46">
              <w:rPr>
                <w:rFonts w:ascii="宋体" w:hAnsi="宋体" w:cs="宋体" w:hint="eastAsia"/>
                <w:kern w:val="0"/>
                <w:szCs w:val="21"/>
              </w:rPr>
              <w:t>包：喷油器调试试验台</w:t>
            </w:r>
          </w:p>
        </w:tc>
      </w:tr>
      <w:tr w:rsidR="00C17E80" w14:paraId="08500B23" w14:textId="77777777">
        <w:trPr>
          <w:trHeight w:val="373"/>
          <w:jc w:val="center"/>
        </w:trPr>
        <w:tc>
          <w:tcPr>
            <w:tcW w:w="1197" w:type="dxa"/>
            <w:vAlign w:val="center"/>
          </w:tcPr>
          <w:p w14:paraId="235BCD2A" w14:textId="77777777" w:rsidR="00C17E80" w:rsidRDefault="002C03FB">
            <w:pPr>
              <w:spacing w:line="360" w:lineRule="auto"/>
              <w:jc w:val="center"/>
              <w:rPr>
                <w:rFonts w:ascii="宋体" w:hAnsi="宋体"/>
                <w:kern w:val="0"/>
                <w:sz w:val="24"/>
                <w:szCs w:val="24"/>
              </w:rPr>
            </w:pPr>
            <w:r>
              <w:rPr>
                <w:rFonts w:ascii="宋体" w:hAnsi="宋体"/>
                <w:kern w:val="0"/>
                <w:sz w:val="24"/>
                <w:szCs w:val="24"/>
              </w:rPr>
              <w:t>19.1</w:t>
            </w:r>
          </w:p>
        </w:tc>
        <w:tc>
          <w:tcPr>
            <w:tcW w:w="8564" w:type="dxa"/>
            <w:vAlign w:val="center"/>
          </w:tcPr>
          <w:p w14:paraId="13DA89CB" w14:textId="670CDA71" w:rsidR="00C17E80" w:rsidRPr="00712F46" w:rsidRDefault="002C03FB">
            <w:pPr>
              <w:spacing w:line="360" w:lineRule="auto"/>
              <w:rPr>
                <w:rFonts w:ascii="宋体" w:hAnsi="宋体"/>
                <w:kern w:val="0"/>
                <w:sz w:val="24"/>
                <w:szCs w:val="24"/>
              </w:rPr>
            </w:pPr>
            <w:r w:rsidRPr="00712F46">
              <w:rPr>
                <w:rFonts w:ascii="宋体" w:hAnsi="宋体" w:hint="eastAsia"/>
                <w:b/>
                <w:kern w:val="0"/>
                <w:sz w:val="24"/>
                <w:szCs w:val="24"/>
              </w:rPr>
              <w:t>投标截止时间：</w:t>
            </w:r>
            <w:r w:rsidRPr="00712F46">
              <w:rPr>
                <w:rFonts w:ascii="宋体" w:hAnsi="宋体" w:hint="eastAsia"/>
                <w:kern w:val="0"/>
                <w:sz w:val="24"/>
                <w:szCs w:val="24"/>
              </w:rPr>
              <w:t>2021-</w:t>
            </w:r>
            <w:r w:rsidR="007F2DEE" w:rsidRPr="00712F46">
              <w:rPr>
                <w:rFonts w:ascii="宋体" w:hAnsi="宋体" w:hint="eastAsia"/>
                <w:kern w:val="0"/>
                <w:sz w:val="24"/>
                <w:szCs w:val="24"/>
              </w:rPr>
              <w:t>3</w:t>
            </w:r>
            <w:r w:rsidRPr="00712F46">
              <w:rPr>
                <w:rFonts w:ascii="宋体" w:hAnsi="宋体" w:hint="eastAsia"/>
                <w:kern w:val="0"/>
                <w:sz w:val="24"/>
                <w:szCs w:val="24"/>
              </w:rPr>
              <w:t>-</w:t>
            </w:r>
            <w:r w:rsidR="004F3C25" w:rsidRPr="00712F46">
              <w:rPr>
                <w:rFonts w:ascii="宋体" w:hAnsi="宋体"/>
                <w:kern w:val="0"/>
                <w:sz w:val="24"/>
                <w:szCs w:val="24"/>
              </w:rPr>
              <w:t>25</w:t>
            </w:r>
            <w:r w:rsidRPr="00712F46">
              <w:rPr>
                <w:rFonts w:ascii="宋体" w:hAnsi="宋体" w:hint="eastAsia"/>
                <w:kern w:val="0"/>
                <w:sz w:val="24"/>
                <w:szCs w:val="24"/>
              </w:rPr>
              <w:t xml:space="preserve"> </w:t>
            </w:r>
            <w:r w:rsidRPr="00712F46">
              <w:rPr>
                <w:rFonts w:ascii="宋体" w:hAnsi="宋体"/>
                <w:kern w:val="0"/>
                <w:sz w:val="24"/>
                <w:szCs w:val="24"/>
              </w:rPr>
              <w:t>10:00</w:t>
            </w:r>
            <w:r w:rsidRPr="00712F46">
              <w:rPr>
                <w:rFonts w:ascii="宋体" w:hAnsi="宋体" w:hint="eastAsia"/>
                <w:kern w:val="0"/>
                <w:sz w:val="24"/>
                <w:szCs w:val="24"/>
              </w:rPr>
              <w:t>（北京时间）</w:t>
            </w:r>
          </w:p>
          <w:p w14:paraId="41E4F9CD" w14:textId="7B0C4780" w:rsidR="00C17E80" w:rsidRPr="00712F46" w:rsidRDefault="002C03FB">
            <w:pPr>
              <w:snapToGrid w:val="0"/>
              <w:spacing w:line="360" w:lineRule="auto"/>
              <w:rPr>
                <w:rFonts w:ascii="宋体" w:hAnsi="宋体"/>
                <w:kern w:val="0"/>
                <w:sz w:val="24"/>
                <w:szCs w:val="24"/>
              </w:rPr>
            </w:pPr>
            <w:r w:rsidRPr="00712F46">
              <w:rPr>
                <w:rFonts w:ascii="宋体" w:hAnsi="宋体" w:hint="eastAsia"/>
                <w:b/>
                <w:kern w:val="0"/>
                <w:sz w:val="24"/>
                <w:szCs w:val="24"/>
              </w:rPr>
              <w:t>投标地点：</w:t>
            </w:r>
            <w:r w:rsidR="007F2DEE" w:rsidRPr="00712F46">
              <w:rPr>
                <w:rFonts w:hint="eastAsia"/>
                <w:spacing w:val="-4"/>
                <w:sz w:val="24"/>
              </w:rPr>
              <w:t>重庆市两江新区翠宁路</w:t>
            </w:r>
            <w:r w:rsidR="007F2DEE" w:rsidRPr="00712F46">
              <w:rPr>
                <w:rFonts w:hint="eastAsia"/>
                <w:spacing w:val="-4"/>
                <w:sz w:val="24"/>
              </w:rPr>
              <w:t>6</w:t>
            </w:r>
            <w:r w:rsidR="007F2DEE" w:rsidRPr="00712F46">
              <w:rPr>
                <w:rFonts w:hint="eastAsia"/>
                <w:spacing w:val="-4"/>
                <w:sz w:val="24"/>
              </w:rPr>
              <w:t>号</w:t>
            </w:r>
          </w:p>
        </w:tc>
      </w:tr>
      <w:tr w:rsidR="00C17E80" w14:paraId="7497DA81" w14:textId="77777777">
        <w:trPr>
          <w:trHeight w:val="373"/>
          <w:jc w:val="center"/>
        </w:trPr>
        <w:tc>
          <w:tcPr>
            <w:tcW w:w="1197" w:type="dxa"/>
            <w:vAlign w:val="center"/>
          </w:tcPr>
          <w:p w14:paraId="01C7F325" w14:textId="77777777" w:rsidR="00C17E80" w:rsidRDefault="002C03FB">
            <w:pPr>
              <w:spacing w:line="360" w:lineRule="auto"/>
              <w:jc w:val="center"/>
              <w:rPr>
                <w:rFonts w:ascii="宋体" w:hAnsi="宋体"/>
                <w:kern w:val="0"/>
                <w:sz w:val="24"/>
                <w:szCs w:val="24"/>
              </w:rPr>
            </w:pPr>
            <w:r>
              <w:rPr>
                <w:rFonts w:ascii="宋体" w:hAnsi="宋体" w:hint="eastAsia"/>
                <w:kern w:val="0"/>
                <w:sz w:val="24"/>
                <w:szCs w:val="24"/>
              </w:rPr>
              <w:t>20</w:t>
            </w:r>
          </w:p>
        </w:tc>
        <w:tc>
          <w:tcPr>
            <w:tcW w:w="8564" w:type="dxa"/>
            <w:vAlign w:val="center"/>
          </w:tcPr>
          <w:p w14:paraId="6EC7731C" w14:textId="77777777" w:rsidR="00C17E80" w:rsidRDefault="002C03FB">
            <w:pPr>
              <w:spacing w:line="360" w:lineRule="auto"/>
              <w:rPr>
                <w:rFonts w:ascii="宋体" w:hAnsi="宋体"/>
                <w:kern w:val="0"/>
                <w:sz w:val="24"/>
                <w:szCs w:val="24"/>
              </w:rPr>
            </w:pPr>
            <w:r>
              <w:rPr>
                <w:rFonts w:ascii="宋体" w:hAnsi="宋体" w:hint="eastAsia"/>
                <w:b/>
                <w:kern w:val="0"/>
                <w:sz w:val="24"/>
                <w:szCs w:val="24"/>
              </w:rPr>
              <w:t>迟交的投标文件：</w:t>
            </w:r>
            <w:r>
              <w:rPr>
                <w:rFonts w:ascii="宋体" w:hAnsi="宋体" w:hint="eastAsia"/>
                <w:kern w:val="0"/>
                <w:sz w:val="24"/>
                <w:szCs w:val="24"/>
              </w:rPr>
              <w:t>截止时间之后递交的投标文件将被拒绝，并将原封退回。</w:t>
            </w:r>
          </w:p>
        </w:tc>
      </w:tr>
      <w:tr w:rsidR="00C17E80" w14:paraId="0D0346AC" w14:textId="77777777">
        <w:trPr>
          <w:trHeight w:val="382"/>
          <w:jc w:val="center"/>
        </w:trPr>
        <w:tc>
          <w:tcPr>
            <w:tcW w:w="9761" w:type="dxa"/>
            <w:gridSpan w:val="2"/>
            <w:vAlign w:val="center"/>
          </w:tcPr>
          <w:p w14:paraId="00A675D6" w14:textId="77777777" w:rsidR="00C17E80" w:rsidRDefault="002C03FB">
            <w:pPr>
              <w:spacing w:line="360" w:lineRule="auto"/>
              <w:jc w:val="center"/>
              <w:rPr>
                <w:rFonts w:ascii="宋体" w:hAnsi="宋体"/>
                <w:b/>
                <w:kern w:val="0"/>
                <w:sz w:val="24"/>
                <w:szCs w:val="24"/>
              </w:rPr>
            </w:pPr>
            <w:r>
              <w:rPr>
                <w:rFonts w:ascii="宋体" w:hAnsi="宋体" w:hint="eastAsia"/>
                <w:b/>
                <w:kern w:val="0"/>
                <w:sz w:val="24"/>
                <w:szCs w:val="24"/>
              </w:rPr>
              <w:t>开</w:t>
            </w:r>
            <w:r>
              <w:rPr>
                <w:rFonts w:ascii="宋体" w:hAnsi="宋体"/>
                <w:b/>
                <w:kern w:val="0"/>
                <w:sz w:val="24"/>
                <w:szCs w:val="24"/>
              </w:rPr>
              <w:t xml:space="preserve">   </w:t>
            </w:r>
            <w:r>
              <w:rPr>
                <w:rFonts w:ascii="宋体" w:hAnsi="宋体" w:hint="eastAsia"/>
                <w:b/>
                <w:kern w:val="0"/>
                <w:sz w:val="24"/>
                <w:szCs w:val="24"/>
              </w:rPr>
              <w:t>标</w:t>
            </w:r>
            <w:r>
              <w:rPr>
                <w:rFonts w:ascii="宋体" w:hAnsi="宋体"/>
                <w:b/>
                <w:kern w:val="0"/>
                <w:sz w:val="24"/>
                <w:szCs w:val="24"/>
              </w:rPr>
              <w:t xml:space="preserve">   </w:t>
            </w:r>
            <w:r>
              <w:rPr>
                <w:rFonts w:ascii="宋体" w:hAnsi="宋体" w:hint="eastAsia"/>
                <w:b/>
                <w:kern w:val="0"/>
                <w:sz w:val="24"/>
                <w:szCs w:val="24"/>
              </w:rPr>
              <w:t>与</w:t>
            </w:r>
            <w:r>
              <w:rPr>
                <w:rFonts w:ascii="宋体" w:hAnsi="宋体"/>
                <w:b/>
                <w:kern w:val="0"/>
                <w:sz w:val="24"/>
                <w:szCs w:val="24"/>
              </w:rPr>
              <w:t xml:space="preserve">   </w:t>
            </w:r>
            <w:r>
              <w:rPr>
                <w:rFonts w:ascii="宋体" w:hAnsi="宋体" w:hint="eastAsia"/>
                <w:b/>
                <w:kern w:val="0"/>
                <w:sz w:val="24"/>
                <w:szCs w:val="24"/>
              </w:rPr>
              <w:t>评</w:t>
            </w:r>
            <w:r>
              <w:rPr>
                <w:rFonts w:ascii="宋体" w:hAnsi="宋体"/>
                <w:b/>
                <w:kern w:val="0"/>
                <w:sz w:val="24"/>
                <w:szCs w:val="24"/>
              </w:rPr>
              <w:t xml:space="preserve">   </w:t>
            </w:r>
            <w:r>
              <w:rPr>
                <w:rFonts w:ascii="宋体" w:hAnsi="宋体" w:hint="eastAsia"/>
                <w:b/>
                <w:kern w:val="0"/>
                <w:sz w:val="24"/>
                <w:szCs w:val="24"/>
              </w:rPr>
              <w:t>标</w:t>
            </w:r>
          </w:p>
        </w:tc>
      </w:tr>
      <w:tr w:rsidR="00C17E80" w14:paraId="7B4024C8" w14:textId="77777777">
        <w:trPr>
          <w:trHeight w:val="839"/>
          <w:jc w:val="center"/>
        </w:trPr>
        <w:tc>
          <w:tcPr>
            <w:tcW w:w="1197" w:type="dxa"/>
            <w:vAlign w:val="center"/>
          </w:tcPr>
          <w:p w14:paraId="51BAE33D" w14:textId="461B883B" w:rsidR="00C17E80" w:rsidRDefault="002C03FB">
            <w:pPr>
              <w:spacing w:line="360" w:lineRule="auto"/>
              <w:jc w:val="center"/>
              <w:rPr>
                <w:rFonts w:ascii="宋体" w:hAnsi="宋体"/>
                <w:kern w:val="0"/>
                <w:sz w:val="24"/>
                <w:szCs w:val="24"/>
              </w:rPr>
            </w:pPr>
            <w:r>
              <w:rPr>
                <w:rFonts w:ascii="宋体" w:hAnsi="宋体"/>
                <w:kern w:val="0"/>
                <w:sz w:val="24"/>
                <w:szCs w:val="24"/>
              </w:rPr>
              <w:t>22</w:t>
            </w:r>
          </w:p>
        </w:tc>
        <w:tc>
          <w:tcPr>
            <w:tcW w:w="8564" w:type="dxa"/>
            <w:vAlign w:val="center"/>
          </w:tcPr>
          <w:p w14:paraId="09AC8DB1" w14:textId="2DDB9C23" w:rsidR="00C17E80" w:rsidRDefault="002C03FB">
            <w:pPr>
              <w:spacing w:line="360" w:lineRule="auto"/>
              <w:rPr>
                <w:rFonts w:ascii="宋体" w:hAnsi="宋体"/>
                <w:kern w:val="0"/>
                <w:sz w:val="24"/>
                <w:szCs w:val="24"/>
                <w:highlight w:val="red"/>
              </w:rPr>
            </w:pPr>
            <w:r>
              <w:rPr>
                <w:rFonts w:ascii="宋体" w:hAnsi="宋体" w:hint="eastAsia"/>
                <w:b/>
                <w:kern w:val="0"/>
                <w:sz w:val="24"/>
                <w:szCs w:val="24"/>
              </w:rPr>
              <w:t>开标时</w:t>
            </w:r>
            <w:r w:rsidRPr="00712F46">
              <w:rPr>
                <w:rFonts w:ascii="宋体" w:hAnsi="宋体" w:hint="eastAsia"/>
                <w:b/>
                <w:kern w:val="0"/>
                <w:sz w:val="24"/>
                <w:szCs w:val="24"/>
              </w:rPr>
              <w:t>间：</w:t>
            </w:r>
            <w:r w:rsidRPr="00712F46">
              <w:rPr>
                <w:rFonts w:ascii="宋体" w:hAnsi="宋体" w:hint="eastAsia"/>
                <w:kern w:val="0"/>
                <w:sz w:val="24"/>
                <w:szCs w:val="24"/>
              </w:rPr>
              <w:t>2021-</w:t>
            </w:r>
            <w:r w:rsidR="004F3C25" w:rsidRPr="00712F46">
              <w:rPr>
                <w:rFonts w:ascii="宋体" w:hAnsi="宋体"/>
                <w:kern w:val="0"/>
                <w:sz w:val="24"/>
                <w:szCs w:val="24"/>
              </w:rPr>
              <w:t>03</w:t>
            </w:r>
            <w:r w:rsidRPr="00712F46">
              <w:rPr>
                <w:rFonts w:ascii="宋体" w:hAnsi="宋体" w:hint="eastAsia"/>
                <w:kern w:val="0"/>
                <w:sz w:val="24"/>
                <w:szCs w:val="24"/>
              </w:rPr>
              <w:t>-</w:t>
            </w:r>
            <w:r w:rsidR="004F3C25" w:rsidRPr="00712F46">
              <w:rPr>
                <w:rFonts w:ascii="宋体" w:hAnsi="宋体"/>
                <w:kern w:val="0"/>
                <w:sz w:val="24"/>
                <w:szCs w:val="24"/>
              </w:rPr>
              <w:t>25</w:t>
            </w:r>
            <w:r w:rsidRPr="00712F46">
              <w:rPr>
                <w:rFonts w:ascii="宋体" w:hAnsi="宋体" w:hint="eastAsia"/>
                <w:kern w:val="0"/>
                <w:sz w:val="24"/>
                <w:szCs w:val="24"/>
              </w:rPr>
              <w:t xml:space="preserve"> 10:00 （北京时间）</w:t>
            </w:r>
          </w:p>
          <w:p w14:paraId="3BC47819" w14:textId="617F0E5D" w:rsidR="00C17E80" w:rsidRDefault="002C03FB">
            <w:pPr>
              <w:snapToGrid w:val="0"/>
              <w:spacing w:line="360" w:lineRule="auto"/>
              <w:rPr>
                <w:rFonts w:ascii="宋体" w:hAnsi="宋体"/>
                <w:kern w:val="0"/>
                <w:sz w:val="24"/>
                <w:szCs w:val="24"/>
              </w:rPr>
            </w:pPr>
            <w:r>
              <w:rPr>
                <w:rFonts w:ascii="宋体" w:hAnsi="宋体" w:hint="eastAsia"/>
                <w:b/>
                <w:kern w:val="0"/>
                <w:sz w:val="24"/>
                <w:szCs w:val="24"/>
              </w:rPr>
              <w:t>开标地点：</w:t>
            </w:r>
            <w:r w:rsidR="007F2DEE">
              <w:rPr>
                <w:rFonts w:hint="eastAsia"/>
                <w:spacing w:val="-4"/>
                <w:sz w:val="24"/>
              </w:rPr>
              <w:t>重庆市两江新区翠宁路</w:t>
            </w:r>
            <w:r w:rsidR="007F2DEE">
              <w:rPr>
                <w:rFonts w:hint="eastAsia"/>
                <w:spacing w:val="-4"/>
                <w:sz w:val="24"/>
              </w:rPr>
              <w:t>6</w:t>
            </w:r>
            <w:r w:rsidR="007F2DEE">
              <w:rPr>
                <w:rFonts w:hint="eastAsia"/>
                <w:spacing w:val="-4"/>
                <w:sz w:val="24"/>
              </w:rPr>
              <w:t>号</w:t>
            </w:r>
          </w:p>
        </w:tc>
      </w:tr>
      <w:tr w:rsidR="00C17E80" w14:paraId="1522E998" w14:textId="77777777">
        <w:trPr>
          <w:trHeight w:val="435"/>
          <w:jc w:val="center"/>
        </w:trPr>
        <w:tc>
          <w:tcPr>
            <w:tcW w:w="1197" w:type="dxa"/>
            <w:vAlign w:val="center"/>
          </w:tcPr>
          <w:p w14:paraId="66CFF45B" w14:textId="7748FCEA" w:rsidR="00C17E80" w:rsidRDefault="002C03FB">
            <w:pPr>
              <w:spacing w:line="360" w:lineRule="auto"/>
              <w:jc w:val="center"/>
              <w:rPr>
                <w:rFonts w:ascii="宋体" w:hAnsi="宋体"/>
                <w:kern w:val="0"/>
                <w:sz w:val="24"/>
                <w:szCs w:val="24"/>
              </w:rPr>
            </w:pPr>
            <w:r>
              <w:rPr>
                <w:rFonts w:ascii="宋体" w:hAnsi="宋体"/>
                <w:kern w:val="0"/>
                <w:sz w:val="24"/>
                <w:szCs w:val="24"/>
              </w:rPr>
              <w:t>23</w:t>
            </w:r>
          </w:p>
        </w:tc>
        <w:tc>
          <w:tcPr>
            <w:tcW w:w="8564" w:type="dxa"/>
            <w:vAlign w:val="center"/>
          </w:tcPr>
          <w:p w14:paraId="52DE2FE2" w14:textId="77777777" w:rsidR="00C17E80" w:rsidRDefault="002C03FB">
            <w:pPr>
              <w:spacing w:line="360" w:lineRule="auto"/>
              <w:rPr>
                <w:rFonts w:ascii="宋体" w:hAnsi="宋体"/>
                <w:b/>
                <w:kern w:val="0"/>
                <w:sz w:val="24"/>
                <w:szCs w:val="24"/>
              </w:rPr>
            </w:pPr>
            <w:r>
              <w:rPr>
                <w:rFonts w:ascii="宋体" w:hAnsi="宋体" w:hint="eastAsia"/>
                <w:b/>
                <w:kern w:val="0"/>
                <w:sz w:val="24"/>
                <w:szCs w:val="24"/>
              </w:rPr>
              <w:t>评标方法：</w:t>
            </w:r>
            <w:r>
              <w:rPr>
                <w:rFonts w:ascii="宋体" w:hAnsi="宋体" w:hint="eastAsia"/>
                <w:kern w:val="0"/>
                <w:sz w:val="24"/>
                <w:szCs w:val="24"/>
              </w:rPr>
              <w:t>最低评标价法</w:t>
            </w:r>
            <w:r>
              <w:rPr>
                <w:rFonts w:ascii="宋体" w:hAnsi="宋体" w:hint="eastAsia"/>
                <w:b/>
                <w:kern w:val="0"/>
                <w:sz w:val="24"/>
                <w:szCs w:val="24"/>
              </w:rPr>
              <w:t>。</w:t>
            </w:r>
          </w:p>
          <w:p w14:paraId="30DFCF5D" w14:textId="77777777" w:rsidR="00C17E80" w:rsidRDefault="002C03FB">
            <w:pPr>
              <w:spacing w:line="360" w:lineRule="auto"/>
              <w:rPr>
                <w:rFonts w:ascii="宋体" w:hAnsi="宋体"/>
                <w:kern w:val="0"/>
                <w:sz w:val="24"/>
                <w:szCs w:val="24"/>
              </w:rPr>
            </w:pPr>
            <w:r>
              <w:rPr>
                <w:rFonts w:ascii="宋体" w:hAnsi="宋体" w:hint="eastAsia"/>
                <w:b/>
                <w:kern w:val="0"/>
                <w:sz w:val="24"/>
                <w:szCs w:val="24"/>
              </w:rPr>
              <w:t>最低评标价法：</w:t>
            </w:r>
            <w:r>
              <w:rPr>
                <w:rFonts w:ascii="宋体" w:hAnsi="宋体" w:hint="eastAsia"/>
                <w:kern w:val="0"/>
                <w:sz w:val="24"/>
                <w:szCs w:val="24"/>
              </w:rPr>
              <w:t>在投标满足招标文件商务、技术等实质性要求的前提下，按照招标文件中规定的评价因素和方法进行评价，确定各投标人的评标价格，并按投标人评标价格由低到高的顺序确定中标候选人的评标方法。</w:t>
            </w:r>
          </w:p>
        </w:tc>
      </w:tr>
      <w:tr w:rsidR="00C17E80" w14:paraId="0761974D" w14:textId="77777777">
        <w:trPr>
          <w:trHeight w:val="544"/>
          <w:jc w:val="center"/>
        </w:trPr>
        <w:tc>
          <w:tcPr>
            <w:tcW w:w="1197" w:type="dxa"/>
            <w:vAlign w:val="center"/>
          </w:tcPr>
          <w:p w14:paraId="776838A4" w14:textId="0EECF328" w:rsidR="00C17E80" w:rsidRDefault="002C03FB">
            <w:pPr>
              <w:spacing w:line="360" w:lineRule="auto"/>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24</w:t>
            </w:r>
            <w:r w:rsidR="007F2DEE">
              <w:rPr>
                <w:rFonts w:ascii="宋体" w:hAnsi="宋体" w:hint="eastAsia"/>
                <w:kern w:val="0"/>
                <w:sz w:val="24"/>
                <w:szCs w:val="24"/>
              </w:rPr>
              <w:t>.1</w:t>
            </w:r>
          </w:p>
        </w:tc>
        <w:tc>
          <w:tcPr>
            <w:tcW w:w="8564" w:type="dxa"/>
            <w:vAlign w:val="center"/>
          </w:tcPr>
          <w:p w14:paraId="7451F644" w14:textId="031BDCAB" w:rsidR="00C17E80" w:rsidRDefault="002C03FB">
            <w:pPr>
              <w:tabs>
                <w:tab w:val="left" w:pos="1726"/>
              </w:tabs>
              <w:spacing w:line="360" w:lineRule="auto"/>
              <w:jc w:val="left"/>
              <w:rPr>
                <w:rFonts w:ascii="宋体" w:hAnsi="宋体"/>
                <w:kern w:val="0"/>
                <w:sz w:val="24"/>
                <w:szCs w:val="24"/>
              </w:rPr>
            </w:pPr>
            <w:r>
              <w:rPr>
                <w:rFonts w:ascii="宋体" w:hAnsi="宋体" w:hint="eastAsia"/>
                <w:b/>
                <w:kern w:val="0"/>
                <w:sz w:val="24"/>
                <w:szCs w:val="24"/>
              </w:rPr>
              <w:t>投标文件有效性：</w:t>
            </w:r>
            <w:r>
              <w:rPr>
                <w:rFonts w:ascii="宋体" w:hAnsi="宋体" w:hint="eastAsia"/>
                <w:kern w:val="0"/>
                <w:sz w:val="24"/>
                <w:szCs w:val="24"/>
              </w:rPr>
              <w:t>在详细评标之前，评标委员会要审查每份投标文件是否实质上响应了招标文件的要求。投标人须知第</w:t>
            </w:r>
            <w:r>
              <w:rPr>
                <w:rFonts w:ascii="宋体" w:hAnsi="宋体"/>
                <w:kern w:val="0"/>
                <w:sz w:val="24"/>
                <w:szCs w:val="24"/>
              </w:rPr>
              <w:t>24.</w:t>
            </w:r>
            <w:r w:rsidR="004C074D">
              <w:rPr>
                <w:rFonts w:ascii="宋体" w:hAnsi="宋体"/>
                <w:kern w:val="0"/>
                <w:sz w:val="24"/>
                <w:szCs w:val="24"/>
              </w:rPr>
              <w:t>2</w:t>
            </w:r>
            <w:r>
              <w:rPr>
                <w:rFonts w:ascii="宋体" w:hAnsi="宋体" w:hint="eastAsia"/>
                <w:kern w:val="0"/>
                <w:sz w:val="24"/>
                <w:szCs w:val="24"/>
              </w:rPr>
              <w:t>所有条款。</w:t>
            </w:r>
          </w:p>
        </w:tc>
      </w:tr>
      <w:tr w:rsidR="00C17E80" w14:paraId="21EF5A21" w14:textId="77777777">
        <w:trPr>
          <w:trHeight w:val="544"/>
          <w:jc w:val="center"/>
        </w:trPr>
        <w:tc>
          <w:tcPr>
            <w:tcW w:w="1197" w:type="dxa"/>
            <w:vAlign w:val="center"/>
          </w:tcPr>
          <w:p w14:paraId="45F61D8B" w14:textId="0365E684" w:rsidR="00C17E80" w:rsidRDefault="002C03FB">
            <w:pPr>
              <w:spacing w:line="360" w:lineRule="auto"/>
              <w:jc w:val="center"/>
              <w:rPr>
                <w:rFonts w:ascii="宋体" w:hAnsi="宋体"/>
                <w:kern w:val="0"/>
                <w:sz w:val="24"/>
              </w:rPr>
            </w:pPr>
            <w:r>
              <w:rPr>
                <w:rFonts w:ascii="宋体" w:hAnsi="宋体" w:hint="eastAsia"/>
                <w:kern w:val="0"/>
                <w:sz w:val="24"/>
              </w:rPr>
              <w:t>★</w:t>
            </w:r>
            <w:r>
              <w:rPr>
                <w:rFonts w:ascii="宋体" w:hAnsi="宋体"/>
                <w:kern w:val="0"/>
                <w:sz w:val="24"/>
              </w:rPr>
              <w:t>24</w:t>
            </w:r>
            <w:r w:rsidR="007F2DEE">
              <w:rPr>
                <w:rFonts w:ascii="宋体" w:hAnsi="宋体" w:hint="eastAsia"/>
                <w:kern w:val="0"/>
                <w:sz w:val="24"/>
              </w:rPr>
              <w:t>.2</w:t>
            </w:r>
          </w:p>
        </w:tc>
        <w:tc>
          <w:tcPr>
            <w:tcW w:w="8564" w:type="dxa"/>
            <w:vAlign w:val="center"/>
          </w:tcPr>
          <w:p w14:paraId="0DD83CA9" w14:textId="77777777" w:rsidR="00C17E80" w:rsidRDefault="002C03FB">
            <w:pPr>
              <w:autoSpaceDE w:val="0"/>
              <w:autoSpaceDN w:val="0"/>
              <w:adjustRightInd w:val="0"/>
              <w:spacing w:line="360" w:lineRule="auto"/>
              <w:rPr>
                <w:rFonts w:ascii="宋体" w:hAnsi="宋体"/>
                <w:b/>
                <w:kern w:val="0"/>
                <w:sz w:val="24"/>
              </w:rPr>
            </w:pPr>
            <w:r>
              <w:rPr>
                <w:rFonts w:ascii="宋体" w:hAnsi="宋体" w:hint="eastAsia"/>
                <w:b/>
                <w:kern w:val="0"/>
                <w:sz w:val="24"/>
              </w:rPr>
              <w:t>在商务、技术评议过程中，有下列情形之一者，其投标将被否决：</w:t>
            </w:r>
          </w:p>
          <w:p w14:paraId="3B9BC6BC" w14:textId="77777777" w:rsidR="00C17E80" w:rsidRDefault="002C03FB">
            <w:pPr>
              <w:autoSpaceDE w:val="0"/>
              <w:autoSpaceDN w:val="0"/>
              <w:adjustRightInd w:val="0"/>
              <w:spacing w:line="360" w:lineRule="auto"/>
              <w:rPr>
                <w:rFonts w:ascii="宋体" w:hAnsi="宋体"/>
                <w:kern w:val="0"/>
                <w:sz w:val="24"/>
              </w:rPr>
            </w:pPr>
            <w:r>
              <w:rPr>
                <w:rFonts w:ascii="宋体" w:hAnsi="宋体"/>
                <w:kern w:val="0"/>
                <w:sz w:val="24"/>
              </w:rPr>
              <w:t>1</w:t>
            </w:r>
            <w:r>
              <w:rPr>
                <w:rFonts w:ascii="宋体" w:hAnsi="宋体" w:hint="eastAsia"/>
                <w:kern w:val="0"/>
                <w:sz w:val="24"/>
              </w:rPr>
              <w:t>）投标人或其制造商与招标人有利害关系可能影响招标公正性的；</w:t>
            </w:r>
          </w:p>
          <w:p w14:paraId="6223DBA2" w14:textId="77777777" w:rsidR="00C17E80" w:rsidRDefault="002C03FB">
            <w:pPr>
              <w:autoSpaceDE w:val="0"/>
              <w:autoSpaceDN w:val="0"/>
              <w:adjustRightInd w:val="0"/>
              <w:spacing w:line="360" w:lineRule="auto"/>
              <w:rPr>
                <w:rFonts w:ascii="宋体" w:hAnsi="宋体"/>
                <w:kern w:val="0"/>
                <w:sz w:val="24"/>
              </w:rPr>
            </w:pPr>
            <w:r>
              <w:rPr>
                <w:rFonts w:ascii="宋体" w:hAnsi="宋体"/>
                <w:kern w:val="0"/>
                <w:sz w:val="24"/>
              </w:rPr>
              <w:t>2</w:t>
            </w:r>
            <w:r>
              <w:rPr>
                <w:rFonts w:ascii="宋体" w:hAnsi="宋体" w:hint="eastAsia"/>
                <w:kern w:val="0"/>
                <w:sz w:val="24"/>
              </w:rPr>
              <w:t>）投标人参与项目前期咨询或招标文件编制的；</w:t>
            </w:r>
          </w:p>
          <w:p w14:paraId="14ADBEAE" w14:textId="77777777" w:rsidR="00C17E80" w:rsidRDefault="002C03FB">
            <w:pPr>
              <w:autoSpaceDE w:val="0"/>
              <w:autoSpaceDN w:val="0"/>
              <w:adjustRightInd w:val="0"/>
              <w:spacing w:line="360" w:lineRule="auto"/>
              <w:rPr>
                <w:rFonts w:ascii="宋体" w:hAnsi="宋体"/>
                <w:kern w:val="0"/>
                <w:sz w:val="24"/>
              </w:rPr>
            </w:pPr>
            <w:r>
              <w:rPr>
                <w:rFonts w:ascii="宋体" w:hAnsi="宋体"/>
                <w:kern w:val="0"/>
                <w:sz w:val="24"/>
              </w:rPr>
              <w:t>3</w:t>
            </w:r>
            <w:r>
              <w:rPr>
                <w:rFonts w:ascii="宋体" w:hAnsi="宋体" w:hint="eastAsia"/>
                <w:kern w:val="0"/>
                <w:sz w:val="24"/>
              </w:rPr>
              <w:t>）不同投标人单位负责人为同一人或者存在控股、管理关系的；</w:t>
            </w:r>
          </w:p>
          <w:p w14:paraId="6878D11B" w14:textId="77777777" w:rsidR="00C17E80" w:rsidRDefault="002C03FB">
            <w:pPr>
              <w:autoSpaceDE w:val="0"/>
              <w:autoSpaceDN w:val="0"/>
              <w:adjustRightInd w:val="0"/>
              <w:spacing w:line="360" w:lineRule="auto"/>
              <w:rPr>
                <w:rFonts w:ascii="宋体" w:hAnsi="宋体"/>
                <w:kern w:val="0"/>
                <w:sz w:val="24"/>
              </w:rPr>
            </w:pPr>
            <w:r>
              <w:rPr>
                <w:rFonts w:ascii="宋体" w:hAnsi="宋体"/>
                <w:kern w:val="0"/>
                <w:sz w:val="24"/>
              </w:rPr>
              <w:t>4</w:t>
            </w:r>
            <w:r>
              <w:rPr>
                <w:rFonts w:ascii="宋体" w:hAnsi="宋体" w:hint="eastAsia"/>
                <w:kern w:val="0"/>
                <w:sz w:val="24"/>
              </w:rPr>
              <w:t>）投标文件未按招标文件的要求签署的；</w:t>
            </w:r>
          </w:p>
          <w:p w14:paraId="7DFAE5FA" w14:textId="77777777" w:rsidR="00C17E80" w:rsidRDefault="002C03FB">
            <w:pPr>
              <w:autoSpaceDE w:val="0"/>
              <w:autoSpaceDN w:val="0"/>
              <w:adjustRightInd w:val="0"/>
              <w:spacing w:line="360" w:lineRule="auto"/>
              <w:rPr>
                <w:rFonts w:ascii="宋体" w:hAnsi="宋体"/>
                <w:kern w:val="0"/>
                <w:sz w:val="24"/>
              </w:rPr>
            </w:pPr>
            <w:r>
              <w:rPr>
                <w:rFonts w:ascii="宋体" w:hAnsi="宋体" w:hint="eastAsia"/>
                <w:kern w:val="0"/>
                <w:sz w:val="24"/>
              </w:rPr>
              <w:t>5）投标人的投标书、资格证明材料未提供，或不符合国家规定或者招标文件要求的；</w:t>
            </w:r>
          </w:p>
          <w:p w14:paraId="1D559A9D" w14:textId="77777777" w:rsidR="00C17E80" w:rsidRDefault="002C03FB">
            <w:pPr>
              <w:autoSpaceDE w:val="0"/>
              <w:autoSpaceDN w:val="0"/>
              <w:adjustRightInd w:val="0"/>
              <w:spacing w:line="360" w:lineRule="auto"/>
              <w:rPr>
                <w:rFonts w:ascii="宋体" w:hAnsi="宋体"/>
                <w:kern w:val="0"/>
                <w:sz w:val="24"/>
              </w:rPr>
            </w:pPr>
            <w:r>
              <w:rPr>
                <w:rFonts w:ascii="宋体" w:hAnsi="宋体" w:hint="eastAsia"/>
                <w:kern w:val="0"/>
                <w:sz w:val="24"/>
              </w:rPr>
              <w:t>6）同一投标人提交两个以上不同的投标人案或者投标报价的；</w:t>
            </w:r>
          </w:p>
          <w:p w14:paraId="781936FF" w14:textId="77777777" w:rsidR="00C17E80" w:rsidRDefault="002C03FB">
            <w:pPr>
              <w:autoSpaceDE w:val="0"/>
              <w:autoSpaceDN w:val="0"/>
              <w:adjustRightInd w:val="0"/>
              <w:spacing w:line="360" w:lineRule="auto"/>
              <w:rPr>
                <w:rFonts w:ascii="宋体" w:hAnsi="宋体"/>
                <w:kern w:val="0"/>
                <w:sz w:val="24"/>
              </w:rPr>
            </w:pPr>
            <w:r>
              <w:rPr>
                <w:rFonts w:ascii="宋体" w:hAnsi="宋体" w:hint="eastAsia"/>
                <w:kern w:val="0"/>
                <w:sz w:val="24"/>
              </w:rPr>
              <w:t>7）投标人未按招标文件要求提交投标保证金或保证金金额不足、保函有效期不足、投标保证金形式或出具投标保函的银行不符合招标文件要求的；</w:t>
            </w:r>
          </w:p>
          <w:p w14:paraId="7A5FDD27" w14:textId="77777777" w:rsidR="00C17E80" w:rsidRDefault="002C03FB">
            <w:pPr>
              <w:autoSpaceDE w:val="0"/>
              <w:autoSpaceDN w:val="0"/>
              <w:adjustRightInd w:val="0"/>
              <w:spacing w:line="360" w:lineRule="auto"/>
              <w:jc w:val="left"/>
              <w:rPr>
                <w:rFonts w:ascii="宋体" w:hAnsi="宋体" w:cs="宋体"/>
                <w:kern w:val="0"/>
                <w:sz w:val="24"/>
                <w:szCs w:val="24"/>
                <w:shd w:val="clear" w:color="auto" w:fill="FFFFFF"/>
              </w:rPr>
            </w:pPr>
            <w:r>
              <w:rPr>
                <w:rFonts w:ascii="宋体" w:hAnsi="宋体" w:hint="eastAsia"/>
                <w:kern w:val="0"/>
                <w:sz w:val="24"/>
                <w:szCs w:val="24"/>
                <w:shd w:val="clear" w:color="auto" w:fill="FFFFFF"/>
              </w:rPr>
              <w:t>8</w:t>
            </w:r>
            <w:r>
              <w:rPr>
                <w:rFonts w:ascii="宋体" w:hAnsi="宋体" w:cs="宋体" w:hint="eastAsia"/>
                <w:kern w:val="0"/>
                <w:sz w:val="24"/>
                <w:szCs w:val="24"/>
                <w:shd w:val="clear" w:color="auto" w:fill="FFFFFF"/>
              </w:rPr>
              <w:t>）投标文件不满足招标文件加注星号（“</w:t>
            </w:r>
            <w:r>
              <w:rPr>
                <w:rFonts w:ascii="宋体" w:hAnsi="宋体" w:cs="宋体" w:hint="eastAsia"/>
                <w:kern w:val="0"/>
                <w:sz w:val="24"/>
                <w:szCs w:val="24"/>
                <w:shd w:val="clear" w:color="auto" w:fill="FFFFFF"/>
                <w:lang w:val="en-GB"/>
              </w:rPr>
              <w:t>★</w:t>
            </w:r>
            <w:r>
              <w:rPr>
                <w:rFonts w:ascii="宋体" w:hAnsi="宋体" w:cs="宋体" w:hint="eastAsia"/>
                <w:kern w:val="0"/>
                <w:sz w:val="24"/>
                <w:szCs w:val="24"/>
                <w:shd w:val="clear" w:color="auto" w:fill="FFFFFF"/>
              </w:rPr>
              <w:t>”）的重要商务、技术条款要求的；</w:t>
            </w:r>
          </w:p>
          <w:p w14:paraId="4AB41F92" w14:textId="77777777" w:rsidR="00C17E80" w:rsidRDefault="002C03FB">
            <w:pPr>
              <w:autoSpaceDE w:val="0"/>
              <w:autoSpaceDN w:val="0"/>
              <w:adjustRightInd w:val="0"/>
              <w:spacing w:line="360" w:lineRule="auto"/>
              <w:jc w:val="left"/>
              <w:rPr>
                <w:rFonts w:ascii="宋体" w:hAnsi="宋体" w:cs="宋体"/>
                <w:kern w:val="0"/>
                <w:sz w:val="24"/>
                <w:szCs w:val="24"/>
                <w:shd w:val="clear" w:color="auto" w:fill="FFFFFF"/>
              </w:rPr>
            </w:pPr>
            <w:r>
              <w:rPr>
                <w:rFonts w:ascii="宋体" w:hAnsi="宋体" w:hint="eastAsia"/>
                <w:kern w:val="0"/>
                <w:sz w:val="24"/>
                <w:szCs w:val="24"/>
                <w:shd w:val="clear" w:color="auto" w:fill="FFFFFF"/>
              </w:rPr>
              <w:lastRenderedPageBreak/>
              <w:t>9</w:t>
            </w:r>
            <w:r>
              <w:rPr>
                <w:rFonts w:ascii="宋体" w:hAnsi="宋体" w:cs="宋体" w:hint="eastAsia"/>
                <w:kern w:val="0"/>
                <w:sz w:val="24"/>
                <w:szCs w:val="24"/>
                <w:shd w:val="clear" w:color="auto" w:fill="FFFFFF"/>
              </w:rPr>
              <w:t>）投标人未对加注星号（“★”）的重要技术条款或技术参数提供自己的详细技术方案描述或具体技术参数或提供有效的技术支持资料。</w:t>
            </w:r>
          </w:p>
          <w:p w14:paraId="7B2C0E5C" w14:textId="77777777" w:rsidR="00C17E80" w:rsidRDefault="002C03FB">
            <w:pPr>
              <w:autoSpaceDE w:val="0"/>
              <w:autoSpaceDN w:val="0"/>
              <w:adjustRightInd w:val="0"/>
              <w:spacing w:line="360" w:lineRule="auto"/>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10）投标文件技术规格中的响应与事实不符或虚假投标的；</w:t>
            </w:r>
          </w:p>
          <w:p w14:paraId="642FD5F5" w14:textId="77777777" w:rsidR="00C17E80" w:rsidRDefault="002C03FB">
            <w:pPr>
              <w:autoSpaceDE w:val="0"/>
              <w:autoSpaceDN w:val="0"/>
              <w:adjustRightInd w:val="0"/>
              <w:spacing w:line="360" w:lineRule="auto"/>
              <w:jc w:val="left"/>
              <w:rPr>
                <w:rFonts w:ascii="宋体" w:hAnsi="宋体" w:cs="宋体"/>
                <w:kern w:val="0"/>
                <w:sz w:val="24"/>
                <w:szCs w:val="24"/>
                <w:shd w:val="clear" w:color="auto" w:fill="FFFFFF"/>
              </w:rPr>
            </w:pPr>
            <w:r>
              <w:rPr>
                <w:rFonts w:ascii="宋体" w:hAnsi="宋体" w:cs="宋体" w:hint="eastAsia"/>
                <w:kern w:val="0"/>
                <w:sz w:val="24"/>
                <w:szCs w:val="24"/>
                <w:shd w:val="clear" w:color="auto" w:fill="FFFFFF"/>
              </w:rPr>
              <w:t>11）投标有效期不足的；</w:t>
            </w:r>
          </w:p>
          <w:p w14:paraId="1A2FFFA2" w14:textId="77777777" w:rsidR="00C17E80" w:rsidRDefault="002C03FB">
            <w:pPr>
              <w:autoSpaceDE w:val="0"/>
              <w:autoSpaceDN w:val="0"/>
              <w:adjustRightInd w:val="0"/>
              <w:spacing w:line="360" w:lineRule="auto"/>
              <w:jc w:val="left"/>
              <w:rPr>
                <w:rFonts w:ascii="宋体" w:hAnsi="宋体" w:cs="宋体"/>
                <w:kern w:val="0"/>
                <w:sz w:val="24"/>
                <w:szCs w:val="24"/>
                <w:shd w:val="clear" w:color="auto" w:fill="FFFFFF"/>
              </w:rPr>
            </w:pPr>
            <w:r>
              <w:rPr>
                <w:rFonts w:ascii="宋体" w:hAnsi="宋体" w:hint="eastAsia"/>
                <w:kern w:val="0"/>
                <w:sz w:val="24"/>
                <w:szCs w:val="24"/>
                <w:shd w:val="clear" w:color="auto" w:fill="FFFFFF"/>
              </w:rPr>
              <w:t>12</w:t>
            </w:r>
            <w:r>
              <w:rPr>
                <w:rFonts w:ascii="宋体" w:hAnsi="宋体" w:cs="宋体" w:hint="eastAsia"/>
                <w:kern w:val="0"/>
                <w:sz w:val="24"/>
                <w:szCs w:val="24"/>
                <w:shd w:val="clear" w:color="auto" w:fill="FFFFFF"/>
              </w:rPr>
              <w:t>）投标人有串通投标、弄虚作假、行贿等违法行为的；</w:t>
            </w:r>
          </w:p>
          <w:p w14:paraId="3E6EA558" w14:textId="77777777" w:rsidR="00C17E80" w:rsidRDefault="002C03FB">
            <w:pPr>
              <w:autoSpaceDE w:val="0"/>
              <w:autoSpaceDN w:val="0"/>
              <w:adjustRightInd w:val="0"/>
              <w:spacing w:line="360" w:lineRule="auto"/>
              <w:rPr>
                <w:rFonts w:ascii="宋体" w:hAnsi="宋体"/>
                <w:kern w:val="0"/>
                <w:sz w:val="24"/>
                <w:szCs w:val="24"/>
                <w:shd w:val="clear" w:color="auto" w:fill="FFFFFF"/>
              </w:rPr>
            </w:pPr>
            <w:r>
              <w:rPr>
                <w:rFonts w:ascii="宋体" w:hAnsi="宋体" w:hint="eastAsia"/>
                <w:kern w:val="0"/>
                <w:sz w:val="24"/>
                <w:szCs w:val="24"/>
                <w:shd w:val="clear" w:color="auto" w:fill="FFFFFF"/>
              </w:rPr>
              <w:t>13</w:t>
            </w:r>
            <w:r>
              <w:rPr>
                <w:rFonts w:ascii="宋体" w:hAnsi="宋体" w:cs="宋体" w:hint="eastAsia"/>
                <w:kern w:val="0"/>
                <w:sz w:val="24"/>
                <w:szCs w:val="24"/>
                <w:shd w:val="clear" w:color="auto" w:fill="FFFFFF"/>
              </w:rPr>
              <w:t>）</w:t>
            </w:r>
            <w:r>
              <w:rPr>
                <w:rFonts w:ascii="宋体" w:hAnsi="宋体" w:hint="eastAsia"/>
                <w:kern w:val="0"/>
                <w:sz w:val="24"/>
                <w:szCs w:val="24"/>
                <w:shd w:val="clear" w:color="auto" w:fill="FFFFFF"/>
              </w:rPr>
              <w:t>有3项以上（含3项）一般商务、技术负偏离项；</w:t>
            </w:r>
          </w:p>
          <w:p w14:paraId="35CA035A" w14:textId="77777777" w:rsidR="00C17E80" w:rsidRDefault="002C03FB">
            <w:pPr>
              <w:autoSpaceDE w:val="0"/>
              <w:autoSpaceDN w:val="0"/>
              <w:adjustRightInd w:val="0"/>
              <w:spacing w:line="360" w:lineRule="auto"/>
              <w:rPr>
                <w:rFonts w:ascii="宋体" w:hAnsi="宋体"/>
                <w:kern w:val="0"/>
                <w:sz w:val="24"/>
              </w:rPr>
            </w:pPr>
            <w:r>
              <w:rPr>
                <w:rFonts w:ascii="宋体" w:hAnsi="宋体" w:hint="eastAsia"/>
                <w:kern w:val="0"/>
                <w:sz w:val="24"/>
                <w:szCs w:val="24"/>
                <w:shd w:val="clear" w:color="auto" w:fill="FFFFFF"/>
              </w:rPr>
              <w:t>14）存在招标文件中规定的否决投标的其他商务、技术条款的。</w:t>
            </w:r>
          </w:p>
        </w:tc>
      </w:tr>
      <w:tr w:rsidR="00C17E80" w14:paraId="6B2342E8" w14:textId="77777777">
        <w:trPr>
          <w:trHeight w:val="367"/>
          <w:jc w:val="center"/>
        </w:trPr>
        <w:tc>
          <w:tcPr>
            <w:tcW w:w="1197" w:type="dxa"/>
            <w:vAlign w:val="center"/>
          </w:tcPr>
          <w:p w14:paraId="766173EF" w14:textId="29461694" w:rsidR="00C17E80" w:rsidRDefault="002C03FB">
            <w:pPr>
              <w:spacing w:line="360" w:lineRule="auto"/>
              <w:jc w:val="center"/>
              <w:rPr>
                <w:rFonts w:ascii="宋体" w:hAnsi="宋体"/>
                <w:kern w:val="0"/>
                <w:sz w:val="24"/>
                <w:szCs w:val="24"/>
              </w:rPr>
            </w:pPr>
            <w:r>
              <w:rPr>
                <w:rFonts w:ascii="宋体" w:hAnsi="宋体" w:hint="eastAsia"/>
                <w:kern w:val="0"/>
                <w:sz w:val="24"/>
                <w:szCs w:val="24"/>
              </w:rPr>
              <w:lastRenderedPageBreak/>
              <w:t>25</w:t>
            </w:r>
          </w:p>
        </w:tc>
        <w:tc>
          <w:tcPr>
            <w:tcW w:w="8564" w:type="dxa"/>
            <w:vAlign w:val="center"/>
          </w:tcPr>
          <w:p w14:paraId="13A990C3" w14:textId="77777777" w:rsidR="00C17E80" w:rsidRDefault="002C03FB">
            <w:pPr>
              <w:spacing w:line="360" w:lineRule="auto"/>
              <w:rPr>
                <w:rFonts w:ascii="宋体" w:hAnsi="宋体"/>
                <w:kern w:val="0"/>
                <w:sz w:val="24"/>
                <w:szCs w:val="24"/>
              </w:rPr>
            </w:pPr>
            <w:r>
              <w:rPr>
                <w:rFonts w:ascii="宋体" w:hAnsi="宋体" w:hint="eastAsia"/>
                <w:b/>
                <w:kern w:val="0"/>
                <w:sz w:val="24"/>
                <w:szCs w:val="24"/>
              </w:rPr>
              <w:t>转换为单一货币：</w:t>
            </w:r>
            <w:r>
              <w:rPr>
                <w:rFonts w:ascii="宋体" w:hAnsi="宋体" w:hint="eastAsia"/>
                <w:kern w:val="0"/>
                <w:sz w:val="24"/>
                <w:szCs w:val="24"/>
              </w:rPr>
              <w:t>为了便于评标和比较，如果投标报价中有多种货币，以开标当日中国银行总行首次发布的外币对人民币的现汇卖出价统一转换为美元进行评标。</w:t>
            </w:r>
          </w:p>
        </w:tc>
      </w:tr>
      <w:tr w:rsidR="00C17E80" w14:paraId="1A0102C5" w14:textId="77777777">
        <w:trPr>
          <w:trHeight w:val="367"/>
          <w:jc w:val="center"/>
        </w:trPr>
        <w:tc>
          <w:tcPr>
            <w:tcW w:w="1197" w:type="dxa"/>
            <w:vAlign w:val="center"/>
          </w:tcPr>
          <w:p w14:paraId="42CAB5B8" w14:textId="35DA2EC6" w:rsidR="00C17E80" w:rsidRDefault="002C03FB">
            <w:pPr>
              <w:spacing w:line="360" w:lineRule="auto"/>
              <w:jc w:val="center"/>
              <w:rPr>
                <w:rFonts w:ascii="宋体" w:hAnsi="宋体"/>
                <w:kern w:val="0"/>
                <w:sz w:val="24"/>
                <w:szCs w:val="24"/>
              </w:rPr>
            </w:pPr>
            <w:r>
              <w:rPr>
                <w:rFonts w:ascii="宋体" w:hAnsi="宋体" w:hint="eastAsia"/>
                <w:kern w:val="0"/>
                <w:sz w:val="24"/>
                <w:szCs w:val="24"/>
              </w:rPr>
              <w:t>★</w:t>
            </w:r>
            <w:r>
              <w:rPr>
                <w:rFonts w:ascii="宋体" w:hAnsi="宋体"/>
                <w:kern w:val="0"/>
                <w:sz w:val="24"/>
                <w:szCs w:val="24"/>
              </w:rPr>
              <w:t>26.</w:t>
            </w:r>
            <w:r w:rsidR="007F2DEE">
              <w:rPr>
                <w:rFonts w:ascii="宋体" w:hAnsi="宋体" w:hint="eastAsia"/>
                <w:kern w:val="0"/>
                <w:sz w:val="24"/>
                <w:szCs w:val="24"/>
              </w:rPr>
              <w:t>1</w:t>
            </w:r>
          </w:p>
        </w:tc>
        <w:tc>
          <w:tcPr>
            <w:tcW w:w="8564" w:type="dxa"/>
            <w:vAlign w:val="center"/>
          </w:tcPr>
          <w:p w14:paraId="75AA1BFF" w14:textId="54BB2664" w:rsidR="00C17E80" w:rsidRDefault="002C03FB">
            <w:pPr>
              <w:spacing w:line="360" w:lineRule="auto"/>
              <w:rPr>
                <w:rFonts w:ascii="宋体" w:hAnsi="宋体"/>
                <w:b/>
                <w:kern w:val="0"/>
                <w:sz w:val="24"/>
                <w:szCs w:val="24"/>
              </w:rPr>
            </w:pPr>
            <w:r>
              <w:rPr>
                <w:rFonts w:ascii="宋体" w:hAnsi="宋体" w:hint="eastAsia"/>
                <w:b/>
                <w:kern w:val="0"/>
                <w:sz w:val="24"/>
                <w:szCs w:val="24"/>
              </w:rPr>
              <w:t>交货期的评标价量化：</w:t>
            </w:r>
            <w:r>
              <w:rPr>
                <w:rFonts w:ascii="宋体" w:hAnsi="宋体" w:hint="eastAsia"/>
                <w:sz w:val="24"/>
              </w:rPr>
              <w:t>允许提前交货，但不因此降低评标价；如果延迟交货，每迟交货1周，增加评标价</w:t>
            </w:r>
            <w:r w:rsidRPr="004C074D">
              <w:rPr>
                <w:rFonts w:ascii="宋体" w:hAnsi="宋体" w:hint="eastAsia"/>
                <w:sz w:val="24"/>
              </w:rPr>
              <w:t>1%，超过</w:t>
            </w:r>
            <w:r w:rsidR="007F2DEE" w:rsidRPr="004C074D">
              <w:rPr>
                <w:rFonts w:ascii="宋体" w:hAnsi="宋体" w:hint="eastAsia"/>
                <w:sz w:val="24"/>
              </w:rPr>
              <w:t>12</w:t>
            </w:r>
            <w:r w:rsidRPr="004C074D">
              <w:rPr>
                <w:rFonts w:ascii="宋体" w:hAnsi="宋体" w:hint="eastAsia"/>
                <w:sz w:val="24"/>
              </w:rPr>
              <w:t>周以上</w:t>
            </w:r>
            <w:r>
              <w:rPr>
                <w:rFonts w:ascii="宋体" w:hAnsi="宋体" w:hint="eastAsia"/>
                <w:sz w:val="24"/>
              </w:rPr>
              <w:t>将导致投标被拒绝。</w:t>
            </w:r>
          </w:p>
        </w:tc>
      </w:tr>
      <w:tr w:rsidR="00C17E80" w14:paraId="5E4B4C44" w14:textId="77777777">
        <w:trPr>
          <w:trHeight w:val="367"/>
          <w:jc w:val="center"/>
        </w:trPr>
        <w:tc>
          <w:tcPr>
            <w:tcW w:w="1197" w:type="dxa"/>
            <w:vAlign w:val="center"/>
          </w:tcPr>
          <w:p w14:paraId="33D4003B" w14:textId="21E757D0" w:rsidR="00C17E80" w:rsidRDefault="002C03FB">
            <w:pPr>
              <w:spacing w:line="360" w:lineRule="auto"/>
              <w:jc w:val="center"/>
              <w:rPr>
                <w:rFonts w:ascii="宋体" w:hAnsi="宋体"/>
                <w:kern w:val="0"/>
                <w:sz w:val="24"/>
              </w:rPr>
            </w:pPr>
            <w:r>
              <w:rPr>
                <w:rFonts w:ascii="宋体" w:hAnsi="宋体"/>
                <w:kern w:val="0"/>
                <w:sz w:val="24"/>
              </w:rPr>
              <w:t>26.</w:t>
            </w:r>
            <w:r w:rsidR="007F2DEE">
              <w:rPr>
                <w:rFonts w:ascii="宋体" w:hAnsi="宋体" w:hint="eastAsia"/>
                <w:kern w:val="0"/>
                <w:sz w:val="24"/>
              </w:rPr>
              <w:t>2</w:t>
            </w:r>
          </w:p>
        </w:tc>
        <w:tc>
          <w:tcPr>
            <w:tcW w:w="8564" w:type="dxa"/>
            <w:vAlign w:val="center"/>
          </w:tcPr>
          <w:p w14:paraId="6719A7E8" w14:textId="77777777" w:rsidR="00C17E80" w:rsidRDefault="002C03FB">
            <w:pPr>
              <w:autoSpaceDE w:val="0"/>
              <w:autoSpaceDN w:val="0"/>
              <w:adjustRightInd w:val="0"/>
              <w:spacing w:line="360" w:lineRule="auto"/>
              <w:jc w:val="left"/>
              <w:rPr>
                <w:rFonts w:ascii="宋体" w:hAnsi="宋体"/>
                <w:kern w:val="0"/>
                <w:sz w:val="24"/>
              </w:rPr>
            </w:pPr>
            <w:r>
              <w:rPr>
                <w:rFonts w:ascii="宋体" w:hAnsi="宋体" w:hint="eastAsia"/>
                <w:b/>
                <w:kern w:val="0"/>
                <w:sz w:val="24"/>
              </w:rPr>
              <w:t>付款条件偏离</w:t>
            </w:r>
            <w:r>
              <w:rPr>
                <w:rFonts w:ascii="宋体" w:hAnsi="宋体" w:hint="eastAsia"/>
                <w:kern w:val="0"/>
                <w:sz w:val="24"/>
              </w:rPr>
              <w:t>：</w:t>
            </w:r>
            <w:r>
              <w:rPr>
                <w:rFonts w:ascii="宋体" w:hAnsi="宋体" w:cs="宋体" w:hint="eastAsia"/>
                <w:kern w:val="0"/>
                <w:sz w:val="24"/>
              </w:rPr>
              <w:t>投标人应按照合同条款所列的付款条件报价，评标委员会可以考虑中标的投标人的付款计划。同时若与招标文件所列的付款方法和条件不一致，将按一般偏离项计算，评标时增加其投标总价的1%评标。</w:t>
            </w:r>
          </w:p>
        </w:tc>
      </w:tr>
      <w:tr w:rsidR="00C17E80" w14:paraId="41D809B9" w14:textId="77777777">
        <w:trPr>
          <w:trHeight w:val="367"/>
          <w:jc w:val="center"/>
        </w:trPr>
        <w:tc>
          <w:tcPr>
            <w:tcW w:w="1197" w:type="dxa"/>
            <w:vAlign w:val="center"/>
          </w:tcPr>
          <w:p w14:paraId="09B9B681" w14:textId="525DC7A1" w:rsidR="00C17E80" w:rsidRDefault="002C03FB">
            <w:pPr>
              <w:spacing w:line="360" w:lineRule="auto"/>
              <w:jc w:val="center"/>
              <w:rPr>
                <w:rFonts w:ascii="宋体" w:hAnsi="宋体"/>
                <w:kern w:val="0"/>
                <w:sz w:val="24"/>
              </w:rPr>
            </w:pPr>
            <w:r>
              <w:rPr>
                <w:rFonts w:ascii="宋体" w:hAnsi="宋体" w:hint="eastAsia"/>
                <w:kern w:val="0"/>
                <w:sz w:val="24"/>
              </w:rPr>
              <w:t>26.</w:t>
            </w:r>
            <w:r w:rsidR="007F2DEE">
              <w:rPr>
                <w:rFonts w:ascii="宋体" w:hAnsi="宋体" w:hint="eastAsia"/>
                <w:kern w:val="0"/>
                <w:sz w:val="24"/>
              </w:rPr>
              <w:t>3</w:t>
            </w:r>
          </w:p>
        </w:tc>
        <w:tc>
          <w:tcPr>
            <w:tcW w:w="8564" w:type="dxa"/>
            <w:vAlign w:val="center"/>
          </w:tcPr>
          <w:p w14:paraId="349B389F" w14:textId="77777777" w:rsidR="00C17E80" w:rsidRDefault="002C03FB">
            <w:pPr>
              <w:autoSpaceDE w:val="0"/>
              <w:autoSpaceDN w:val="0"/>
              <w:adjustRightInd w:val="0"/>
              <w:spacing w:line="360" w:lineRule="auto"/>
              <w:jc w:val="left"/>
              <w:rPr>
                <w:rFonts w:ascii="宋体" w:hAnsi="宋体"/>
                <w:b/>
                <w:kern w:val="0"/>
                <w:sz w:val="24"/>
              </w:rPr>
            </w:pPr>
            <w:r>
              <w:rPr>
                <w:rFonts w:ascii="宋体" w:hAnsi="宋体" w:hint="eastAsia"/>
                <w:b/>
                <w:kern w:val="0"/>
                <w:sz w:val="24"/>
              </w:rPr>
              <w:t>买方国内的备件和售后服务设施：</w:t>
            </w:r>
            <w:r>
              <w:rPr>
                <w:rFonts w:ascii="宋体" w:hAnsi="宋体" w:cs="宋体" w:hint="eastAsia"/>
                <w:kern w:val="0"/>
                <w:sz w:val="24"/>
              </w:rPr>
              <w:t>在中国境内设有设备备件齐全的备件库和售后服务中心，如没有，评标时其评标价格在投标总价上增加1%。在保质期内如设备发生故障，卖方在收到买方通知后24小时内派人员到达到现场维修。</w:t>
            </w:r>
          </w:p>
        </w:tc>
      </w:tr>
      <w:tr w:rsidR="00C17E80" w14:paraId="586C0AA1" w14:textId="77777777">
        <w:trPr>
          <w:trHeight w:val="602"/>
          <w:jc w:val="center"/>
        </w:trPr>
        <w:tc>
          <w:tcPr>
            <w:tcW w:w="1197" w:type="dxa"/>
            <w:vAlign w:val="center"/>
          </w:tcPr>
          <w:p w14:paraId="17F9CF82" w14:textId="72C04553" w:rsidR="00C17E80" w:rsidRDefault="002C03FB">
            <w:pPr>
              <w:spacing w:line="360" w:lineRule="auto"/>
              <w:jc w:val="center"/>
              <w:rPr>
                <w:rFonts w:ascii="宋体" w:hAnsi="宋体"/>
                <w:kern w:val="0"/>
                <w:sz w:val="24"/>
                <w:szCs w:val="24"/>
              </w:rPr>
            </w:pPr>
            <w:r>
              <w:rPr>
                <w:rFonts w:ascii="宋体" w:hAnsi="宋体"/>
                <w:kern w:val="0"/>
                <w:sz w:val="24"/>
                <w:szCs w:val="24"/>
              </w:rPr>
              <w:t>26.4</w:t>
            </w:r>
          </w:p>
        </w:tc>
        <w:tc>
          <w:tcPr>
            <w:tcW w:w="8564" w:type="dxa"/>
            <w:vAlign w:val="center"/>
          </w:tcPr>
          <w:p w14:paraId="659A64C6" w14:textId="77777777" w:rsidR="00C17E80" w:rsidRDefault="002C03FB">
            <w:pPr>
              <w:snapToGrid w:val="0"/>
              <w:spacing w:line="360" w:lineRule="auto"/>
              <w:rPr>
                <w:rFonts w:ascii="宋体" w:hAnsi="宋体"/>
                <w:b/>
                <w:kern w:val="0"/>
                <w:sz w:val="24"/>
                <w:szCs w:val="24"/>
              </w:rPr>
            </w:pPr>
            <w:r>
              <w:rPr>
                <w:rFonts w:ascii="宋体" w:hAnsi="宋体" w:hint="eastAsia"/>
                <w:b/>
                <w:kern w:val="0"/>
                <w:sz w:val="24"/>
                <w:szCs w:val="24"/>
              </w:rPr>
              <w:t xml:space="preserve">其他额外的评标因素和标准： </w:t>
            </w:r>
          </w:p>
          <w:p w14:paraId="6F18E2C2" w14:textId="77777777" w:rsidR="00C17E80" w:rsidRDefault="002C03FB">
            <w:pPr>
              <w:spacing w:line="360" w:lineRule="auto"/>
              <w:ind w:left="1"/>
              <w:rPr>
                <w:rFonts w:ascii="宋体" w:hAnsi="宋体"/>
                <w:kern w:val="0"/>
                <w:sz w:val="24"/>
                <w:szCs w:val="24"/>
              </w:rPr>
            </w:pPr>
            <w:r>
              <w:rPr>
                <w:rFonts w:ascii="宋体" w:hAnsi="宋体" w:hint="eastAsia"/>
                <w:kern w:val="0"/>
                <w:sz w:val="24"/>
                <w:szCs w:val="24"/>
              </w:rPr>
              <w:t>1、招标文件中标注“★”号的为关键商务、技术条款，投标文件不满足招标文件中加注“★”的关键商务、技术参数要求的将导致不中标。</w:t>
            </w:r>
          </w:p>
          <w:p w14:paraId="28C01CB9" w14:textId="77777777" w:rsidR="00C17E80" w:rsidRDefault="002C03FB">
            <w:pPr>
              <w:spacing w:line="360" w:lineRule="auto"/>
              <w:ind w:left="1"/>
              <w:rPr>
                <w:rFonts w:ascii="宋体" w:hAnsi="宋体"/>
                <w:b/>
                <w:kern w:val="0"/>
                <w:sz w:val="24"/>
                <w:szCs w:val="24"/>
              </w:rPr>
            </w:pPr>
            <w:r>
              <w:rPr>
                <w:rFonts w:ascii="宋体" w:hAnsi="宋体" w:hint="eastAsia"/>
                <w:b/>
                <w:kern w:val="0"/>
                <w:sz w:val="24"/>
                <w:szCs w:val="24"/>
              </w:rPr>
              <w:t>★注：投标人须对加注星号（“★”）的重要技术条款或技术参数提供自己的详细技术方案描述或具体技术参数或提供有效的技术支持资料。</w:t>
            </w:r>
          </w:p>
          <w:p w14:paraId="6D1A9C94" w14:textId="77777777" w:rsidR="00C17E80" w:rsidRDefault="002C03FB">
            <w:pPr>
              <w:spacing w:line="360" w:lineRule="auto"/>
              <w:ind w:left="1"/>
              <w:rPr>
                <w:rFonts w:ascii="宋体" w:hAnsi="宋体"/>
                <w:kern w:val="0"/>
                <w:sz w:val="24"/>
                <w:szCs w:val="24"/>
              </w:rPr>
            </w:pPr>
            <w:r>
              <w:rPr>
                <w:rFonts w:ascii="宋体" w:hAnsi="宋体" w:hint="eastAsia"/>
                <w:b/>
                <w:kern w:val="0"/>
                <w:sz w:val="24"/>
                <w:szCs w:val="24"/>
              </w:rPr>
              <w:t>有效的技术支持资料包含但不限于：</w:t>
            </w:r>
            <w:r>
              <w:rPr>
                <w:rFonts w:ascii="宋体" w:hAnsi="宋体" w:hint="eastAsia"/>
                <w:kern w:val="0"/>
                <w:sz w:val="24"/>
                <w:szCs w:val="24"/>
              </w:rPr>
              <w:t>制造商公开发布的印刷资料、第三方检测机构出具的检测报告、详细的相应技术方案描述等，当制造商公开发布的印刷资料或检测机构出具的检测报告不能体现该星号条款（参数）时，须提供详细的相应技术方案描述，凡不符合上述要求的，应当视为无效技术支持资料。</w:t>
            </w:r>
          </w:p>
          <w:p w14:paraId="30F5BC86" w14:textId="77777777" w:rsidR="00C17E80" w:rsidRPr="00712F46" w:rsidRDefault="002C03FB">
            <w:pPr>
              <w:spacing w:line="360" w:lineRule="auto"/>
              <w:ind w:left="1"/>
              <w:rPr>
                <w:rFonts w:ascii="宋体" w:hAnsi="宋体"/>
                <w:b/>
                <w:kern w:val="0"/>
                <w:sz w:val="24"/>
                <w:szCs w:val="24"/>
              </w:rPr>
            </w:pPr>
            <w:r>
              <w:rPr>
                <w:rFonts w:ascii="宋体" w:hAnsi="宋体" w:hint="eastAsia"/>
                <w:kern w:val="0"/>
                <w:sz w:val="24"/>
                <w:szCs w:val="24"/>
              </w:rPr>
              <w:t>★2、一般商务、技术条款低于招标文件要求的偏离（即负偏离），评标时每偏离（负偏离）一条,其评标价将增加投标总价的1%；</w:t>
            </w:r>
            <w:r w:rsidRPr="00712F46">
              <w:rPr>
                <w:rFonts w:ascii="宋体" w:hAnsi="宋体" w:hint="eastAsia"/>
                <w:b/>
                <w:kern w:val="0"/>
                <w:sz w:val="24"/>
                <w:szCs w:val="24"/>
              </w:rPr>
              <w:t>3项以上（含3项）负偏离将导致不中标。</w:t>
            </w:r>
          </w:p>
          <w:p w14:paraId="5E4E23BD" w14:textId="77777777" w:rsidR="00C17E80" w:rsidRDefault="002C03FB">
            <w:pPr>
              <w:spacing w:line="360" w:lineRule="auto"/>
              <w:ind w:left="1"/>
              <w:rPr>
                <w:rFonts w:ascii="宋体" w:hAnsi="宋体" w:cs="宋体"/>
                <w:sz w:val="24"/>
              </w:rPr>
            </w:pPr>
            <w:r>
              <w:rPr>
                <w:rFonts w:ascii="宋体" w:hAnsi="宋体" w:cs="宋体" w:hint="eastAsia"/>
                <w:sz w:val="24"/>
              </w:rPr>
              <w:lastRenderedPageBreak/>
              <w:t>3、投标总价中若包含招标文件要求以外的配置，评标时不予核减；若缺少招标文件要求的配置，评标时按其它投标人报价的最高者加价评标。</w:t>
            </w:r>
          </w:p>
          <w:p w14:paraId="76BDF94D" w14:textId="77777777" w:rsidR="00C17E80" w:rsidRDefault="002C03FB">
            <w:pPr>
              <w:spacing w:line="360" w:lineRule="auto"/>
              <w:ind w:left="1"/>
              <w:rPr>
                <w:rFonts w:ascii="宋体" w:hAnsi="宋体"/>
                <w:b/>
                <w:kern w:val="0"/>
                <w:sz w:val="24"/>
                <w:szCs w:val="24"/>
              </w:rPr>
            </w:pPr>
            <w:r>
              <w:rPr>
                <w:rFonts w:ascii="宋体" w:hAnsi="宋体" w:cs="宋体" w:hint="eastAsia"/>
                <w:sz w:val="24"/>
              </w:rPr>
              <w:t>4、招标文件第一册要求填写“技术规格偏离表”和“商务条款偏离表”，投标人必须按投标产品和投标人的情况如实逐项详细填写说明，否则其投标将作为非实质性响应。</w:t>
            </w:r>
          </w:p>
          <w:p w14:paraId="7111F189" w14:textId="77777777" w:rsidR="00C17E80" w:rsidRDefault="002C03FB">
            <w:pPr>
              <w:spacing w:line="360" w:lineRule="auto"/>
              <w:ind w:left="1"/>
              <w:rPr>
                <w:rFonts w:ascii="宋体" w:hAnsi="宋体"/>
                <w:b/>
                <w:kern w:val="0"/>
                <w:sz w:val="24"/>
                <w:szCs w:val="24"/>
              </w:rPr>
            </w:pPr>
            <w:r>
              <w:rPr>
                <w:rFonts w:ascii="宋体" w:hAnsi="宋体" w:hint="eastAsia"/>
                <w:b/>
                <w:kern w:val="0"/>
                <w:sz w:val="24"/>
                <w:szCs w:val="24"/>
              </w:rPr>
              <w:t>注：优于招标文件要求的商务、技术条款的正偏离视为满足招标文件要求。</w:t>
            </w:r>
          </w:p>
        </w:tc>
      </w:tr>
      <w:tr w:rsidR="00C17E80" w14:paraId="1D0A5A60" w14:textId="77777777">
        <w:trPr>
          <w:trHeight w:val="1032"/>
          <w:jc w:val="center"/>
        </w:trPr>
        <w:tc>
          <w:tcPr>
            <w:tcW w:w="1197" w:type="dxa"/>
            <w:vAlign w:val="center"/>
          </w:tcPr>
          <w:p w14:paraId="43E0B80D" w14:textId="55307930" w:rsidR="00C17E80" w:rsidRDefault="002C03FB" w:rsidP="007F2DEE">
            <w:pPr>
              <w:spacing w:line="360" w:lineRule="auto"/>
              <w:jc w:val="center"/>
              <w:rPr>
                <w:rFonts w:ascii="宋体" w:hAnsi="宋体"/>
                <w:kern w:val="0"/>
                <w:sz w:val="24"/>
                <w:szCs w:val="24"/>
              </w:rPr>
            </w:pPr>
            <w:r>
              <w:rPr>
                <w:rFonts w:ascii="宋体" w:hAnsi="宋体" w:hint="eastAsia"/>
                <w:kern w:val="0"/>
                <w:sz w:val="24"/>
                <w:szCs w:val="24"/>
              </w:rPr>
              <w:lastRenderedPageBreak/>
              <w:t>27</w:t>
            </w:r>
          </w:p>
        </w:tc>
        <w:tc>
          <w:tcPr>
            <w:tcW w:w="8564" w:type="dxa"/>
            <w:vAlign w:val="center"/>
          </w:tcPr>
          <w:p w14:paraId="1F01A457" w14:textId="77777777" w:rsidR="00C17E80" w:rsidRDefault="002C03FB">
            <w:pPr>
              <w:autoSpaceDE w:val="0"/>
              <w:autoSpaceDN w:val="0"/>
              <w:adjustRightInd w:val="0"/>
              <w:spacing w:line="428" w:lineRule="exact"/>
              <w:rPr>
                <w:rFonts w:ascii="宋体" w:hAnsi="宋体"/>
                <w:kern w:val="0"/>
                <w:sz w:val="24"/>
                <w:szCs w:val="24"/>
              </w:rPr>
            </w:pPr>
            <w:r>
              <w:rPr>
                <w:rFonts w:ascii="宋体" w:hAnsi="宋体" w:hint="eastAsia"/>
                <w:b/>
                <w:kern w:val="0"/>
                <w:sz w:val="24"/>
                <w:szCs w:val="24"/>
              </w:rPr>
              <w:t>中标候选人的推荐方法：</w:t>
            </w:r>
            <w:r>
              <w:rPr>
                <w:rFonts w:ascii="宋体" w:hAnsi="宋体" w:hint="eastAsia"/>
                <w:kern w:val="0"/>
                <w:sz w:val="24"/>
                <w:szCs w:val="24"/>
              </w:rPr>
              <w:t>按投标人评标价格由低到高的顺序确定中标候选人。评标价格最低者为排名第一的中标候选人，本招标项目最多可推荐3名中标候选人。</w:t>
            </w:r>
          </w:p>
        </w:tc>
      </w:tr>
      <w:tr w:rsidR="00C17E80" w14:paraId="5FFF1227" w14:textId="77777777">
        <w:trPr>
          <w:trHeight w:val="602"/>
          <w:jc w:val="center"/>
        </w:trPr>
        <w:tc>
          <w:tcPr>
            <w:tcW w:w="1197" w:type="dxa"/>
            <w:vAlign w:val="center"/>
          </w:tcPr>
          <w:p w14:paraId="3139D444" w14:textId="5E59F5FB" w:rsidR="00C17E80" w:rsidRDefault="002C03FB">
            <w:pPr>
              <w:spacing w:line="360" w:lineRule="auto"/>
              <w:jc w:val="center"/>
              <w:rPr>
                <w:rFonts w:ascii="宋体" w:hAnsi="宋体"/>
                <w:kern w:val="0"/>
                <w:sz w:val="24"/>
                <w:szCs w:val="24"/>
              </w:rPr>
            </w:pPr>
            <w:r>
              <w:rPr>
                <w:rFonts w:ascii="宋体" w:hAnsi="宋体" w:hint="eastAsia"/>
                <w:kern w:val="0"/>
                <w:sz w:val="24"/>
                <w:szCs w:val="24"/>
              </w:rPr>
              <w:t>2</w:t>
            </w:r>
            <w:r w:rsidR="007F2DEE">
              <w:rPr>
                <w:rFonts w:ascii="宋体" w:hAnsi="宋体" w:hint="eastAsia"/>
                <w:kern w:val="0"/>
                <w:sz w:val="24"/>
                <w:szCs w:val="24"/>
              </w:rPr>
              <w:t>8</w:t>
            </w:r>
          </w:p>
        </w:tc>
        <w:tc>
          <w:tcPr>
            <w:tcW w:w="8564" w:type="dxa"/>
            <w:vAlign w:val="center"/>
          </w:tcPr>
          <w:p w14:paraId="129101CF" w14:textId="77777777" w:rsidR="00C17E80" w:rsidRDefault="002C03FB">
            <w:pPr>
              <w:snapToGrid w:val="0"/>
              <w:spacing w:line="360" w:lineRule="auto"/>
              <w:rPr>
                <w:rFonts w:ascii="宋体" w:hAnsi="宋体"/>
                <w:kern w:val="0"/>
                <w:sz w:val="24"/>
                <w:szCs w:val="24"/>
              </w:rPr>
            </w:pPr>
            <w:r>
              <w:rPr>
                <w:rFonts w:ascii="宋体" w:hAnsi="宋体" w:hint="eastAsia"/>
                <w:kern w:val="0"/>
                <w:sz w:val="24"/>
                <w:szCs w:val="24"/>
              </w:rPr>
              <w:t>投标人试图对招标机构、招标人和评标委员会的评标或授予合同的决定进行影响，都可能导致其投标被否决。</w:t>
            </w:r>
          </w:p>
        </w:tc>
      </w:tr>
      <w:tr w:rsidR="00C17E80" w14:paraId="2DE61198" w14:textId="77777777">
        <w:trPr>
          <w:trHeight w:val="602"/>
          <w:jc w:val="center"/>
        </w:trPr>
        <w:tc>
          <w:tcPr>
            <w:tcW w:w="1197" w:type="dxa"/>
            <w:vAlign w:val="center"/>
          </w:tcPr>
          <w:p w14:paraId="57684599" w14:textId="77777777" w:rsidR="00C17E80" w:rsidRDefault="002C03FB">
            <w:pPr>
              <w:spacing w:line="360" w:lineRule="auto"/>
              <w:jc w:val="center"/>
              <w:rPr>
                <w:rFonts w:ascii="宋体" w:hAnsi="宋体"/>
                <w:b/>
                <w:kern w:val="0"/>
                <w:sz w:val="24"/>
                <w:szCs w:val="24"/>
              </w:rPr>
            </w:pPr>
            <w:r>
              <w:rPr>
                <w:rFonts w:ascii="宋体" w:hAnsi="宋体" w:hint="eastAsia"/>
                <w:b/>
                <w:kern w:val="0"/>
                <w:sz w:val="24"/>
                <w:szCs w:val="24"/>
              </w:rPr>
              <w:t>重要提示</w:t>
            </w:r>
          </w:p>
        </w:tc>
        <w:tc>
          <w:tcPr>
            <w:tcW w:w="8564" w:type="dxa"/>
            <w:vAlign w:val="center"/>
          </w:tcPr>
          <w:p w14:paraId="5642D9D8" w14:textId="77777777" w:rsidR="00C17E80" w:rsidRDefault="002C03FB">
            <w:pPr>
              <w:snapToGrid w:val="0"/>
              <w:spacing w:line="360" w:lineRule="auto"/>
              <w:rPr>
                <w:rFonts w:ascii="宋体" w:hAnsi="宋体"/>
                <w:kern w:val="0"/>
                <w:sz w:val="24"/>
                <w:szCs w:val="24"/>
              </w:rPr>
            </w:pPr>
            <w:r>
              <w:rPr>
                <w:rFonts w:ascii="宋体" w:hAnsi="宋体" w:hint="eastAsia"/>
                <w:kern w:val="0"/>
                <w:sz w:val="24"/>
                <w:szCs w:val="24"/>
              </w:rPr>
              <w:t>1、招标文件中商务、技术部分的星号（“★”）条款均不得偏离，投标文件不满足招标文件中加注“★”的关键商务、技术参数要求的将导致不中标。</w:t>
            </w:r>
          </w:p>
          <w:p w14:paraId="5DAC1673" w14:textId="2E9AE57A" w:rsidR="00C17E80" w:rsidRDefault="002C03FB">
            <w:pPr>
              <w:snapToGrid w:val="0"/>
              <w:spacing w:line="360" w:lineRule="auto"/>
              <w:rPr>
                <w:rFonts w:ascii="宋体" w:hAnsi="宋体"/>
                <w:kern w:val="0"/>
                <w:sz w:val="24"/>
                <w:szCs w:val="24"/>
              </w:rPr>
            </w:pPr>
            <w:r>
              <w:rPr>
                <w:rFonts w:ascii="宋体" w:hAnsi="宋体" w:hint="eastAsia"/>
                <w:kern w:val="0"/>
                <w:sz w:val="24"/>
                <w:szCs w:val="24"/>
              </w:rPr>
              <w:t>2、若第</w:t>
            </w:r>
            <w:r w:rsidR="007F2DEE">
              <w:rPr>
                <w:rFonts w:ascii="宋体" w:hAnsi="宋体" w:hint="eastAsia"/>
                <w:kern w:val="0"/>
                <w:sz w:val="24"/>
                <w:szCs w:val="24"/>
              </w:rPr>
              <w:t>四</w:t>
            </w:r>
            <w:r>
              <w:rPr>
                <w:rFonts w:ascii="宋体" w:hAnsi="宋体" w:hint="eastAsia"/>
                <w:kern w:val="0"/>
                <w:sz w:val="24"/>
                <w:szCs w:val="24"/>
              </w:rPr>
              <w:t>章中出现对商务条款要求与第</w:t>
            </w:r>
            <w:r w:rsidR="007F2DEE">
              <w:rPr>
                <w:rFonts w:ascii="宋体" w:hAnsi="宋体" w:hint="eastAsia"/>
                <w:kern w:val="0"/>
                <w:sz w:val="24"/>
                <w:szCs w:val="24"/>
              </w:rPr>
              <w:t>二</w:t>
            </w:r>
            <w:r>
              <w:rPr>
                <w:rFonts w:ascii="宋体" w:hAnsi="宋体" w:hint="eastAsia"/>
                <w:kern w:val="0"/>
                <w:sz w:val="24"/>
                <w:szCs w:val="24"/>
              </w:rPr>
              <w:t>、</w:t>
            </w:r>
            <w:r w:rsidR="007F2DEE">
              <w:rPr>
                <w:rFonts w:ascii="宋体" w:hAnsi="宋体" w:hint="eastAsia"/>
                <w:kern w:val="0"/>
                <w:sz w:val="24"/>
                <w:szCs w:val="24"/>
              </w:rPr>
              <w:t>三</w:t>
            </w:r>
            <w:r>
              <w:rPr>
                <w:rFonts w:ascii="宋体" w:hAnsi="宋体" w:hint="eastAsia"/>
                <w:kern w:val="0"/>
                <w:sz w:val="24"/>
                <w:szCs w:val="24"/>
              </w:rPr>
              <w:t>章中商务条款要求有冲突的，以第</w:t>
            </w:r>
            <w:r w:rsidR="007F2DEE">
              <w:rPr>
                <w:rFonts w:ascii="宋体" w:hAnsi="宋体" w:hint="eastAsia"/>
                <w:kern w:val="0"/>
                <w:sz w:val="24"/>
                <w:szCs w:val="24"/>
              </w:rPr>
              <w:t>二、三</w:t>
            </w:r>
            <w:r>
              <w:rPr>
                <w:rFonts w:ascii="宋体" w:hAnsi="宋体" w:hint="eastAsia"/>
                <w:kern w:val="0"/>
                <w:sz w:val="24"/>
                <w:szCs w:val="24"/>
              </w:rPr>
              <w:t>章资料表对商务条款要求为准。</w:t>
            </w:r>
          </w:p>
        </w:tc>
      </w:tr>
      <w:tr w:rsidR="00C17E80" w14:paraId="33484EE3" w14:textId="77777777">
        <w:trPr>
          <w:trHeight w:val="806"/>
          <w:jc w:val="center"/>
        </w:trPr>
        <w:tc>
          <w:tcPr>
            <w:tcW w:w="9761" w:type="dxa"/>
            <w:gridSpan w:val="2"/>
            <w:vAlign w:val="center"/>
          </w:tcPr>
          <w:p w14:paraId="6C0B526E" w14:textId="244DBBF5" w:rsidR="00C17E80" w:rsidRDefault="004C074D">
            <w:pPr>
              <w:snapToGrid w:val="0"/>
              <w:spacing w:line="360" w:lineRule="auto"/>
              <w:rPr>
                <w:rFonts w:ascii="宋体" w:hAnsi="宋体"/>
                <w:kern w:val="0"/>
                <w:sz w:val="24"/>
                <w:szCs w:val="24"/>
              </w:rPr>
            </w:pPr>
            <w:r>
              <w:rPr>
                <w:rFonts w:ascii="宋体" w:hAnsi="宋体" w:hint="eastAsia"/>
                <w:kern w:val="0"/>
                <w:sz w:val="24"/>
                <w:szCs w:val="24"/>
              </w:rPr>
              <w:t>本项目</w:t>
            </w:r>
            <w:r w:rsidR="002C03FB">
              <w:rPr>
                <w:rFonts w:ascii="宋体" w:hAnsi="宋体" w:hint="eastAsia"/>
                <w:kern w:val="0"/>
                <w:sz w:val="24"/>
                <w:szCs w:val="24"/>
              </w:rPr>
              <w:t>适用法律、法规：中华人民共和国的法律法规；中华人民共和国招标投标法》；《机电产品国际招标投标实施办法》（商务部2014年第1号令）。</w:t>
            </w:r>
          </w:p>
          <w:p w14:paraId="096643EB" w14:textId="0AA08BEF" w:rsidR="00C17E80" w:rsidRDefault="00C17E80">
            <w:pPr>
              <w:snapToGrid w:val="0"/>
              <w:spacing w:line="360" w:lineRule="auto"/>
              <w:rPr>
                <w:rFonts w:ascii="宋体" w:hAnsi="宋体"/>
                <w:kern w:val="0"/>
                <w:sz w:val="24"/>
                <w:szCs w:val="24"/>
              </w:rPr>
            </w:pPr>
          </w:p>
        </w:tc>
      </w:tr>
    </w:tbl>
    <w:p w14:paraId="78071D00" w14:textId="77777777" w:rsidR="00C17E80" w:rsidRDefault="002C03FB">
      <w:pPr>
        <w:spacing w:line="360" w:lineRule="auto"/>
        <w:rPr>
          <w:rFonts w:ascii="宋体" w:hAnsi="宋体"/>
          <w:b/>
          <w:kern w:val="0"/>
          <w:sz w:val="24"/>
          <w:szCs w:val="24"/>
        </w:rPr>
      </w:pPr>
      <w:r>
        <w:rPr>
          <w:rFonts w:ascii="宋体" w:hAnsi="宋体" w:hint="eastAsia"/>
          <w:b/>
          <w:kern w:val="0"/>
          <w:sz w:val="24"/>
          <w:szCs w:val="24"/>
        </w:rPr>
        <w:t xml:space="preserve">                     </w:t>
      </w:r>
    </w:p>
    <w:p w14:paraId="325659ED" w14:textId="77777777" w:rsidR="00C17E80" w:rsidRPr="007F2DEE" w:rsidRDefault="00C17E80">
      <w:pPr>
        <w:spacing w:line="360" w:lineRule="auto"/>
        <w:ind w:left="630" w:hanging="630"/>
        <w:rPr>
          <w:rFonts w:ascii="宋体" w:hAnsi="宋体"/>
          <w:kern w:val="0"/>
          <w:sz w:val="24"/>
        </w:rPr>
      </w:pPr>
    </w:p>
    <w:p w14:paraId="366F3903" w14:textId="71B41C53" w:rsidR="00C17E80" w:rsidRDefault="002C03FB">
      <w:pPr>
        <w:spacing w:line="360" w:lineRule="auto"/>
        <w:ind w:firstLineChars="196" w:firstLine="472"/>
        <w:jc w:val="center"/>
        <w:rPr>
          <w:rFonts w:ascii="宋体" w:hAnsi="宋体"/>
          <w:b/>
          <w:kern w:val="0"/>
          <w:sz w:val="32"/>
        </w:rPr>
      </w:pPr>
      <w:r>
        <w:rPr>
          <w:rFonts w:ascii="宋体" w:hAnsi="宋体"/>
          <w:b/>
          <w:kern w:val="0"/>
          <w:sz w:val="24"/>
        </w:rPr>
        <w:br w:type="page"/>
      </w:r>
      <w:r>
        <w:rPr>
          <w:rFonts w:ascii="宋体" w:hAnsi="宋体" w:hint="eastAsia"/>
          <w:b/>
          <w:kern w:val="0"/>
          <w:sz w:val="32"/>
        </w:rPr>
        <w:lastRenderedPageBreak/>
        <w:t>第</w:t>
      </w:r>
      <w:r w:rsidR="004C074D">
        <w:rPr>
          <w:rFonts w:ascii="宋体" w:hAnsi="宋体" w:hint="eastAsia"/>
          <w:b/>
          <w:kern w:val="0"/>
          <w:sz w:val="32"/>
        </w:rPr>
        <w:t>三</w:t>
      </w:r>
      <w:r>
        <w:rPr>
          <w:rFonts w:ascii="宋体" w:hAnsi="宋体" w:hint="eastAsia"/>
          <w:b/>
          <w:kern w:val="0"/>
          <w:sz w:val="32"/>
        </w:rPr>
        <w:t>章 合同条款资料表</w:t>
      </w:r>
    </w:p>
    <w:p w14:paraId="63EAFF9B" w14:textId="77777777" w:rsidR="00C17E80" w:rsidRDefault="002C03FB">
      <w:pPr>
        <w:spacing w:line="360" w:lineRule="auto"/>
        <w:ind w:firstLineChars="200" w:firstLine="480"/>
        <w:rPr>
          <w:rFonts w:ascii="宋体" w:hAnsi="宋体"/>
          <w:kern w:val="0"/>
          <w:sz w:val="24"/>
          <w:szCs w:val="24"/>
        </w:rPr>
      </w:pPr>
      <w:r>
        <w:rPr>
          <w:rFonts w:ascii="宋体" w:hAnsi="宋体" w:hint="eastAsia"/>
          <w:kern w:val="0"/>
          <w:sz w:val="24"/>
          <w:szCs w:val="24"/>
        </w:rPr>
        <w:t>下列合同特殊条款是合同一般条款的补充和修改，两者之间如有抵触时，应以本合同特殊条款为准。投标文件应对此逐条响应，若有偏离，应在商务偏离表中表示。</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8774"/>
      </w:tblGrid>
      <w:tr w:rsidR="00C17E80" w14:paraId="3C327EF7"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495CBD24" w14:textId="77777777" w:rsidR="00C17E80" w:rsidRDefault="002C03FB">
            <w:pPr>
              <w:spacing w:line="360" w:lineRule="auto"/>
              <w:jc w:val="center"/>
              <w:rPr>
                <w:rFonts w:ascii="宋体" w:hAnsi="宋体"/>
                <w:b/>
                <w:kern w:val="0"/>
                <w:sz w:val="24"/>
              </w:rPr>
            </w:pPr>
            <w:r>
              <w:rPr>
                <w:rFonts w:ascii="宋体" w:hAnsi="宋体" w:hint="eastAsia"/>
                <w:b/>
                <w:kern w:val="0"/>
                <w:sz w:val="24"/>
              </w:rPr>
              <w:t>条款号</w:t>
            </w:r>
          </w:p>
        </w:tc>
        <w:tc>
          <w:tcPr>
            <w:tcW w:w="8774" w:type="dxa"/>
            <w:tcBorders>
              <w:top w:val="single" w:sz="4" w:space="0" w:color="auto"/>
              <w:left w:val="single" w:sz="4" w:space="0" w:color="auto"/>
              <w:bottom w:val="single" w:sz="4" w:space="0" w:color="auto"/>
              <w:right w:val="single" w:sz="4" w:space="0" w:color="auto"/>
            </w:tcBorders>
            <w:vAlign w:val="center"/>
          </w:tcPr>
          <w:p w14:paraId="05D0F422" w14:textId="77777777" w:rsidR="00C17E80" w:rsidRDefault="002C03FB">
            <w:pPr>
              <w:spacing w:line="360" w:lineRule="auto"/>
              <w:jc w:val="center"/>
              <w:rPr>
                <w:rFonts w:ascii="宋体" w:hAnsi="宋体"/>
                <w:b/>
                <w:kern w:val="0"/>
                <w:sz w:val="24"/>
              </w:rPr>
            </w:pPr>
            <w:r>
              <w:rPr>
                <w:rFonts w:ascii="宋体" w:hAnsi="宋体" w:hint="eastAsia"/>
                <w:b/>
                <w:kern w:val="0"/>
                <w:sz w:val="24"/>
              </w:rPr>
              <w:t>内     容</w:t>
            </w:r>
          </w:p>
        </w:tc>
      </w:tr>
      <w:tr w:rsidR="00C17E80" w14:paraId="7CE15FD5"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783D8F8F" w14:textId="77777777" w:rsidR="00C17E80" w:rsidRDefault="002C03FB">
            <w:pPr>
              <w:spacing w:line="360" w:lineRule="auto"/>
              <w:jc w:val="center"/>
              <w:rPr>
                <w:rFonts w:ascii="宋体" w:hAnsi="宋体"/>
                <w:kern w:val="0"/>
                <w:sz w:val="24"/>
                <w:szCs w:val="24"/>
              </w:rPr>
            </w:pPr>
            <w:r>
              <w:rPr>
                <w:rFonts w:ascii="宋体" w:hAnsi="宋体" w:hint="eastAsia"/>
                <w:kern w:val="0"/>
                <w:sz w:val="24"/>
                <w:szCs w:val="24"/>
              </w:rPr>
              <w:t>1.1</w:t>
            </w:r>
          </w:p>
        </w:tc>
        <w:tc>
          <w:tcPr>
            <w:tcW w:w="8774" w:type="dxa"/>
            <w:tcBorders>
              <w:top w:val="single" w:sz="4" w:space="0" w:color="auto"/>
              <w:left w:val="single" w:sz="4" w:space="0" w:color="auto"/>
              <w:bottom w:val="single" w:sz="4" w:space="0" w:color="auto"/>
              <w:right w:val="single" w:sz="4" w:space="0" w:color="auto"/>
            </w:tcBorders>
            <w:vAlign w:val="center"/>
          </w:tcPr>
          <w:p w14:paraId="6CB96C3D" w14:textId="77777777" w:rsidR="00C17E80" w:rsidRDefault="002C03FB">
            <w:pPr>
              <w:spacing w:line="360" w:lineRule="auto"/>
              <w:rPr>
                <w:rFonts w:ascii="宋体" w:hAnsi="宋体"/>
                <w:kern w:val="0"/>
                <w:sz w:val="24"/>
                <w:szCs w:val="24"/>
              </w:rPr>
            </w:pPr>
            <w:r>
              <w:rPr>
                <w:rFonts w:ascii="宋体" w:hAnsi="宋体" w:hint="eastAsia"/>
                <w:kern w:val="0"/>
                <w:sz w:val="24"/>
                <w:szCs w:val="24"/>
              </w:rPr>
              <w:t>买方名称：</w:t>
            </w:r>
            <w:r>
              <w:rPr>
                <w:rFonts w:ascii="宋体" w:hAnsi="宋体" w:cs="宋体" w:hint="eastAsia"/>
                <w:kern w:val="0"/>
                <w:sz w:val="24"/>
                <w:szCs w:val="24"/>
              </w:rPr>
              <w:t>中国重汽集团重庆燃油喷射系统有限公司</w:t>
            </w:r>
          </w:p>
          <w:p w14:paraId="207A53C7" w14:textId="77777777" w:rsidR="00C17E80" w:rsidRDefault="002C03FB">
            <w:pPr>
              <w:spacing w:line="360" w:lineRule="auto"/>
              <w:jc w:val="left"/>
              <w:rPr>
                <w:rFonts w:ascii="宋体" w:hAnsi="宋体"/>
                <w:kern w:val="0"/>
                <w:sz w:val="24"/>
                <w:szCs w:val="24"/>
              </w:rPr>
            </w:pPr>
            <w:r>
              <w:rPr>
                <w:rFonts w:ascii="宋体" w:hAnsi="宋体" w:hint="eastAsia"/>
                <w:kern w:val="0"/>
                <w:sz w:val="24"/>
                <w:szCs w:val="24"/>
              </w:rPr>
              <w:t>地   址： 重庆市两江新区翠宁路6号</w:t>
            </w:r>
          </w:p>
          <w:p w14:paraId="0FECB743" w14:textId="77777777" w:rsidR="00C17E80" w:rsidRDefault="002C03FB">
            <w:pPr>
              <w:spacing w:line="360" w:lineRule="auto"/>
              <w:jc w:val="left"/>
              <w:rPr>
                <w:rFonts w:ascii="宋体" w:hAnsi="宋体"/>
                <w:kern w:val="0"/>
                <w:sz w:val="24"/>
                <w:szCs w:val="24"/>
              </w:rPr>
            </w:pPr>
            <w:r>
              <w:rPr>
                <w:rFonts w:ascii="宋体" w:hAnsi="宋体" w:hint="eastAsia"/>
                <w:kern w:val="0"/>
                <w:sz w:val="24"/>
                <w:szCs w:val="24"/>
              </w:rPr>
              <w:t>邮   编： 401120</w:t>
            </w:r>
          </w:p>
          <w:p w14:paraId="073F4123" w14:textId="77777777" w:rsidR="00C17E80" w:rsidRDefault="002C03FB">
            <w:pPr>
              <w:spacing w:line="360" w:lineRule="auto"/>
              <w:jc w:val="left"/>
              <w:rPr>
                <w:rFonts w:ascii="宋体" w:hAnsi="宋体"/>
                <w:kern w:val="0"/>
                <w:sz w:val="24"/>
                <w:szCs w:val="24"/>
              </w:rPr>
            </w:pPr>
            <w:r>
              <w:rPr>
                <w:rFonts w:ascii="宋体" w:hAnsi="宋体" w:hint="eastAsia"/>
                <w:kern w:val="0"/>
                <w:sz w:val="24"/>
                <w:szCs w:val="24"/>
              </w:rPr>
              <w:t>项目使用方：</w:t>
            </w:r>
            <w:r>
              <w:rPr>
                <w:rFonts w:ascii="宋体" w:hAnsi="宋体" w:cs="宋体" w:hint="eastAsia"/>
                <w:kern w:val="0"/>
                <w:sz w:val="24"/>
                <w:szCs w:val="24"/>
              </w:rPr>
              <w:t>中国重汽集团重庆燃油喷射系统有限公司</w:t>
            </w:r>
          </w:p>
          <w:p w14:paraId="20B28D3F" w14:textId="77777777" w:rsidR="00C17E80" w:rsidRDefault="002C03FB">
            <w:pPr>
              <w:spacing w:line="360" w:lineRule="auto"/>
              <w:jc w:val="left"/>
              <w:rPr>
                <w:rFonts w:ascii="宋体" w:hAnsi="宋体"/>
                <w:kern w:val="0"/>
                <w:sz w:val="24"/>
                <w:szCs w:val="24"/>
              </w:rPr>
            </w:pPr>
            <w:r>
              <w:rPr>
                <w:rFonts w:ascii="宋体" w:hAnsi="宋体" w:hint="eastAsia"/>
                <w:kern w:val="0"/>
                <w:sz w:val="24"/>
                <w:szCs w:val="24"/>
              </w:rPr>
              <w:t>项目实施地址：重庆市两江新区翠宁路6号</w:t>
            </w:r>
          </w:p>
        </w:tc>
      </w:tr>
      <w:tr w:rsidR="00C17E80" w14:paraId="1404ED0E"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6D266630" w14:textId="5CC6441D" w:rsidR="00C17E80" w:rsidRDefault="004C074D">
            <w:pPr>
              <w:spacing w:line="360" w:lineRule="auto"/>
              <w:jc w:val="center"/>
              <w:rPr>
                <w:kern w:val="0"/>
                <w:sz w:val="24"/>
              </w:rPr>
            </w:pPr>
            <w:r>
              <w:rPr>
                <w:rFonts w:hint="eastAsia"/>
                <w:kern w:val="0"/>
                <w:sz w:val="24"/>
              </w:rPr>
              <w:t>2</w:t>
            </w:r>
          </w:p>
        </w:tc>
        <w:tc>
          <w:tcPr>
            <w:tcW w:w="8774" w:type="dxa"/>
            <w:tcBorders>
              <w:top w:val="single" w:sz="4" w:space="0" w:color="auto"/>
              <w:left w:val="single" w:sz="4" w:space="0" w:color="auto"/>
              <w:bottom w:val="single" w:sz="4" w:space="0" w:color="auto"/>
              <w:right w:val="single" w:sz="4" w:space="0" w:color="auto"/>
            </w:tcBorders>
            <w:vAlign w:val="center"/>
          </w:tcPr>
          <w:p w14:paraId="752B2A5B" w14:textId="77777777" w:rsidR="00C17E80" w:rsidRDefault="002C03FB">
            <w:pPr>
              <w:spacing w:line="360" w:lineRule="auto"/>
              <w:rPr>
                <w:rFonts w:ascii="宋体" w:hAnsi="宋体"/>
                <w:kern w:val="0"/>
                <w:sz w:val="24"/>
              </w:rPr>
            </w:pPr>
            <w:r>
              <w:rPr>
                <w:rFonts w:ascii="宋体" w:hAnsi="宋体" w:hint="eastAsia"/>
                <w:b/>
                <w:kern w:val="0"/>
                <w:sz w:val="24"/>
              </w:rPr>
              <w:t>包装运输：</w:t>
            </w:r>
            <w:r>
              <w:rPr>
                <w:rFonts w:ascii="宋体" w:hAnsi="宋体" w:hint="eastAsia"/>
                <w:kern w:val="0"/>
                <w:sz w:val="24"/>
              </w:rPr>
              <w:t>采用海陆联运，标准出口包装，保证货物在运输途中的安全性和稳定性，并达到防潮、防震、防锈的目的及到达目的地完好无损。因包装不当引起的责任事故，应由卖方负责赔偿。</w:t>
            </w:r>
          </w:p>
        </w:tc>
      </w:tr>
      <w:tr w:rsidR="00C17E80" w14:paraId="37153DFA"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1C06FFA4" w14:textId="71DC6016" w:rsidR="00C17E80" w:rsidRDefault="004C074D">
            <w:pPr>
              <w:spacing w:line="360" w:lineRule="auto"/>
              <w:jc w:val="center"/>
              <w:rPr>
                <w:rFonts w:ascii="宋体" w:hAnsi="宋体"/>
                <w:kern w:val="0"/>
                <w:sz w:val="24"/>
                <w:szCs w:val="24"/>
              </w:rPr>
            </w:pPr>
            <w:r>
              <w:rPr>
                <w:rFonts w:ascii="宋体" w:hAnsi="宋体" w:hint="eastAsia"/>
                <w:kern w:val="0"/>
                <w:sz w:val="24"/>
                <w:szCs w:val="24"/>
              </w:rPr>
              <w:t>3</w:t>
            </w:r>
          </w:p>
        </w:tc>
        <w:tc>
          <w:tcPr>
            <w:tcW w:w="8774" w:type="dxa"/>
            <w:tcBorders>
              <w:top w:val="single" w:sz="4" w:space="0" w:color="auto"/>
              <w:left w:val="single" w:sz="4" w:space="0" w:color="auto"/>
              <w:bottom w:val="single" w:sz="4" w:space="0" w:color="auto"/>
              <w:right w:val="single" w:sz="4" w:space="0" w:color="auto"/>
            </w:tcBorders>
            <w:vAlign w:val="center"/>
          </w:tcPr>
          <w:p w14:paraId="5389E9FA" w14:textId="04B9B31B" w:rsidR="00C17E80" w:rsidRDefault="002C03FB">
            <w:pPr>
              <w:adjustRightInd w:val="0"/>
              <w:snapToGrid w:val="0"/>
              <w:spacing w:line="360" w:lineRule="auto"/>
              <w:rPr>
                <w:rFonts w:ascii="宋体" w:hAnsi="宋体"/>
                <w:sz w:val="24"/>
              </w:rPr>
            </w:pPr>
            <w:r>
              <w:rPr>
                <w:rFonts w:ascii="宋体" w:hAnsi="宋体"/>
                <w:b/>
                <w:sz w:val="24"/>
                <w:szCs w:val="24"/>
              </w:rPr>
              <w:t>交货期：</w:t>
            </w:r>
            <w:r>
              <w:rPr>
                <w:rFonts w:ascii="宋体" w:hAnsi="宋体" w:hint="eastAsia"/>
                <w:b/>
                <w:sz w:val="24"/>
                <w:szCs w:val="24"/>
              </w:rPr>
              <w:t>合同签订后</w:t>
            </w:r>
            <w:r w:rsidR="004C074D">
              <w:rPr>
                <w:rFonts w:ascii="宋体" w:hAnsi="宋体" w:hint="eastAsia"/>
                <w:b/>
                <w:sz w:val="24"/>
                <w:szCs w:val="24"/>
              </w:rPr>
              <w:t>9</w:t>
            </w:r>
            <w:r>
              <w:rPr>
                <w:rFonts w:ascii="宋体" w:hAnsi="宋体" w:hint="eastAsia"/>
                <w:b/>
                <w:sz w:val="24"/>
                <w:szCs w:val="24"/>
              </w:rPr>
              <w:t>个月内到货</w:t>
            </w:r>
            <w:r>
              <w:rPr>
                <w:rFonts w:ascii="宋体" w:hAnsi="宋体" w:hint="eastAsia"/>
                <w:sz w:val="24"/>
                <w:szCs w:val="24"/>
              </w:rPr>
              <w:t>。</w:t>
            </w:r>
          </w:p>
          <w:p w14:paraId="6CE20CE2" w14:textId="77777777" w:rsidR="00C17E80" w:rsidRDefault="002C03FB">
            <w:pPr>
              <w:adjustRightInd w:val="0"/>
              <w:snapToGrid w:val="0"/>
              <w:spacing w:line="360" w:lineRule="auto"/>
              <w:rPr>
                <w:rFonts w:ascii="宋体" w:hAnsi="宋体"/>
                <w:b/>
                <w:sz w:val="24"/>
              </w:rPr>
            </w:pPr>
            <w:r>
              <w:rPr>
                <w:rFonts w:ascii="宋体" w:hAnsi="宋体"/>
                <w:b/>
                <w:sz w:val="24"/>
              </w:rPr>
              <w:t>交货地点：</w:t>
            </w:r>
            <w:r>
              <w:rPr>
                <w:rFonts w:ascii="宋体" w:hAnsi="宋体" w:hint="eastAsia"/>
                <w:b/>
                <w:sz w:val="24"/>
              </w:rPr>
              <w:t>CIF重庆</w:t>
            </w:r>
            <w:r>
              <w:rPr>
                <w:rFonts w:ascii="宋体" w:hAnsi="宋体" w:hint="eastAsia"/>
                <w:sz w:val="24"/>
              </w:rPr>
              <w:t>。</w:t>
            </w:r>
          </w:p>
        </w:tc>
      </w:tr>
      <w:tr w:rsidR="00C17E80" w14:paraId="5709A90F"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44F76DAC" w14:textId="491F88D2" w:rsidR="00C17E80" w:rsidRDefault="004C074D">
            <w:pPr>
              <w:spacing w:line="360" w:lineRule="auto"/>
              <w:jc w:val="center"/>
              <w:rPr>
                <w:rFonts w:ascii="宋体" w:hAnsi="宋体"/>
                <w:kern w:val="0"/>
                <w:sz w:val="24"/>
                <w:szCs w:val="24"/>
              </w:rPr>
            </w:pPr>
            <w:r>
              <w:rPr>
                <w:rFonts w:ascii="宋体" w:hAnsi="宋体" w:hint="eastAsia"/>
                <w:kern w:val="0"/>
                <w:sz w:val="24"/>
                <w:szCs w:val="24"/>
              </w:rPr>
              <w:t>4</w:t>
            </w:r>
          </w:p>
        </w:tc>
        <w:tc>
          <w:tcPr>
            <w:tcW w:w="8774" w:type="dxa"/>
            <w:tcBorders>
              <w:top w:val="single" w:sz="4" w:space="0" w:color="auto"/>
              <w:left w:val="single" w:sz="4" w:space="0" w:color="auto"/>
              <w:bottom w:val="single" w:sz="4" w:space="0" w:color="auto"/>
              <w:right w:val="single" w:sz="4" w:space="0" w:color="auto"/>
            </w:tcBorders>
            <w:vAlign w:val="center"/>
          </w:tcPr>
          <w:p w14:paraId="63372EC2" w14:textId="77777777" w:rsidR="00C17E80" w:rsidRDefault="002C03FB">
            <w:pPr>
              <w:spacing w:line="360" w:lineRule="auto"/>
              <w:jc w:val="left"/>
              <w:rPr>
                <w:rFonts w:ascii="宋体"/>
                <w:sz w:val="24"/>
              </w:rPr>
            </w:pPr>
            <w:r>
              <w:rPr>
                <w:rFonts w:ascii="宋体" w:hAnsi="宋体" w:cs="Arial"/>
                <w:b/>
                <w:kern w:val="0"/>
                <w:sz w:val="24"/>
                <w:szCs w:val="24"/>
              </w:rPr>
              <w:t>质保期</w:t>
            </w:r>
            <w:r>
              <w:rPr>
                <w:rFonts w:ascii="宋体" w:hAnsi="宋体"/>
                <w:kern w:val="0"/>
                <w:sz w:val="24"/>
                <w:szCs w:val="24"/>
              </w:rPr>
              <w:t>：</w:t>
            </w:r>
            <w:r>
              <w:rPr>
                <w:rFonts w:ascii="宋体" w:hAnsi="宋体" w:hint="eastAsia"/>
                <w:kern w:val="0"/>
                <w:sz w:val="24"/>
                <w:szCs w:val="24"/>
              </w:rPr>
              <w:t>投标人负责终验收合格后12个月内机床的维修，包括所有机床零部件及附件和维修人员的费用</w:t>
            </w:r>
          </w:p>
        </w:tc>
      </w:tr>
      <w:tr w:rsidR="00C17E80" w14:paraId="5C7C3B92"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28A78376" w14:textId="77777777" w:rsidR="00C17E80" w:rsidRDefault="00C17E80">
            <w:pPr>
              <w:spacing w:line="360" w:lineRule="auto"/>
              <w:rPr>
                <w:rFonts w:ascii="宋体" w:hAnsi="宋体"/>
                <w:kern w:val="0"/>
                <w:sz w:val="24"/>
                <w:szCs w:val="24"/>
              </w:rPr>
            </w:pPr>
          </w:p>
          <w:p w14:paraId="3D6B05A2" w14:textId="36BAFE96" w:rsidR="00C17E80" w:rsidRDefault="002C03FB">
            <w:pPr>
              <w:spacing w:line="360" w:lineRule="auto"/>
              <w:jc w:val="center"/>
              <w:rPr>
                <w:rFonts w:ascii="宋体" w:hAnsi="宋体"/>
                <w:kern w:val="0"/>
                <w:sz w:val="24"/>
                <w:szCs w:val="24"/>
              </w:rPr>
            </w:pPr>
            <w:r>
              <w:rPr>
                <w:rFonts w:ascii="宋体" w:hAnsi="宋体" w:hint="eastAsia"/>
                <w:kern w:val="0"/>
                <w:sz w:val="24"/>
                <w:szCs w:val="24"/>
              </w:rPr>
              <w:t>★</w:t>
            </w:r>
            <w:r w:rsidR="004C074D">
              <w:rPr>
                <w:rFonts w:ascii="宋体" w:hAnsi="宋体" w:hint="eastAsia"/>
                <w:kern w:val="0"/>
                <w:sz w:val="24"/>
                <w:szCs w:val="24"/>
              </w:rPr>
              <w:t>5</w:t>
            </w:r>
          </w:p>
        </w:tc>
        <w:tc>
          <w:tcPr>
            <w:tcW w:w="8774" w:type="dxa"/>
            <w:tcBorders>
              <w:top w:val="single" w:sz="4" w:space="0" w:color="auto"/>
              <w:left w:val="single" w:sz="4" w:space="0" w:color="auto"/>
              <w:bottom w:val="single" w:sz="4" w:space="0" w:color="auto"/>
              <w:right w:val="single" w:sz="4" w:space="0" w:color="auto"/>
            </w:tcBorders>
            <w:vAlign w:val="center"/>
          </w:tcPr>
          <w:p w14:paraId="4DC3E16E" w14:textId="77777777" w:rsidR="00C17E80" w:rsidRDefault="002C03FB">
            <w:pPr>
              <w:snapToGrid w:val="0"/>
              <w:spacing w:line="360" w:lineRule="auto"/>
              <w:rPr>
                <w:rFonts w:ascii="宋体" w:hAnsi="宋体"/>
                <w:sz w:val="24"/>
                <w:szCs w:val="24"/>
              </w:rPr>
            </w:pPr>
            <w:r>
              <w:rPr>
                <w:rFonts w:ascii="宋体" w:hAnsi="宋体" w:hint="eastAsia"/>
                <w:b/>
                <w:sz w:val="24"/>
                <w:szCs w:val="24"/>
              </w:rPr>
              <w:t>付款方法和条件：</w:t>
            </w:r>
            <w:r>
              <w:rPr>
                <w:rFonts w:ascii="宋体" w:hAnsi="宋体"/>
                <w:sz w:val="24"/>
                <w:szCs w:val="24"/>
              </w:rPr>
              <w:t xml:space="preserve"> </w:t>
            </w:r>
          </w:p>
          <w:p w14:paraId="6EAC2109" w14:textId="3233512B" w:rsidR="00C17E80" w:rsidRDefault="002C03FB">
            <w:pPr>
              <w:snapToGrid w:val="0"/>
              <w:spacing w:line="360" w:lineRule="auto"/>
              <w:rPr>
                <w:rFonts w:ascii="宋体" w:hAnsi="宋体"/>
                <w:sz w:val="24"/>
                <w:szCs w:val="24"/>
              </w:rPr>
            </w:pPr>
            <w:r>
              <w:rPr>
                <w:rFonts w:ascii="宋体" w:hAnsi="宋体" w:hint="eastAsia"/>
                <w:sz w:val="24"/>
                <w:szCs w:val="24"/>
              </w:rPr>
              <w:t>合同签订后30日内，凭30%形式发票以及30%预付款保函支付30%预付款，T/T；发货前1个月，买方开具合同总金额70%的不可撤销信用证L/C：凭海运提单、货物发票和预验收报告支付合同总金额60%。验收合格后，凭终验收报告，10%形式发票，以及10%为期1年的质量保函支付剩余10%。</w:t>
            </w:r>
          </w:p>
        </w:tc>
      </w:tr>
      <w:tr w:rsidR="00C17E80" w14:paraId="19DFFB2C"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2506400F" w14:textId="3A4C0841" w:rsidR="00C17E80" w:rsidRDefault="004C074D">
            <w:pPr>
              <w:spacing w:line="360" w:lineRule="auto"/>
              <w:jc w:val="center"/>
              <w:rPr>
                <w:rFonts w:ascii="宋体" w:hAnsi="宋体"/>
                <w:kern w:val="0"/>
                <w:sz w:val="24"/>
                <w:szCs w:val="24"/>
              </w:rPr>
            </w:pPr>
            <w:r>
              <w:rPr>
                <w:rFonts w:ascii="宋体" w:hAnsi="宋体" w:hint="eastAsia"/>
                <w:kern w:val="0"/>
                <w:sz w:val="24"/>
                <w:szCs w:val="24"/>
              </w:rPr>
              <w:t>6</w:t>
            </w:r>
          </w:p>
        </w:tc>
        <w:tc>
          <w:tcPr>
            <w:tcW w:w="8774" w:type="dxa"/>
            <w:tcBorders>
              <w:top w:val="single" w:sz="4" w:space="0" w:color="auto"/>
              <w:left w:val="single" w:sz="4" w:space="0" w:color="auto"/>
              <w:bottom w:val="single" w:sz="4" w:space="0" w:color="auto"/>
              <w:right w:val="single" w:sz="4" w:space="0" w:color="auto"/>
            </w:tcBorders>
            <w:vAlign w:val="center"/>
          </w:tcPr>
          <w:p w14:paraId="7BD44820" w14:textId="77777777" w:rsidR="00C17E80" w:rsidRDefault="002C03FB">
            <w:pPr>
              <w:snapToGrid w:val="0"/>
              <w:spacing w:line="360" w:lineRule="auto"/>
              <w:rPr>
                <w:rFonts w:ascii="宋体" w:hAnsi="宋体"/>
                <w:sz w:val="24"/>
                <w:szCs w:val="24"/>
              </w:rPr>
            </w:pPr>
            <w:r>
              <w:rPr>
                <w:rFonts w:ascii="宋体" w:hAnsi="宋体" w:hint="eastAsia"/>
                <w:sz w:val="24"/>
                <w:szCs w:val="24"/>
              </w:rPr>
              <w:t>数量增减变更：配置及备品备件增减量为1%</w:t>
            </w:r>
          </w:p>
        </w:tc>
      </w:tr>
      <w:tr w:rsidR="00C17E80" w14:paraId="149ED479"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40B39117" w14:textId="2C267903" w:rsidR="00C17E80" w:rsidRDefault="004C074D">
            <w:pPr>
              <w:spacing w:line="360" w:lineRule="auto"/>
              <w:jc w:val="center"/>
              <w:rPr>
                <w:kern w:val="0"/>
                <w:sz w:val="24"/>
              </w:rPr>
            </w:pPr>
            <w:r>
              <w:rPr>
                <w:rFonts w:hint="eastAsia"/>
                <w:kern w:val="0"/>
                <w:sz w:val="24"/>
              </w:rPr>
              <w:t>7</w:t>
            </w:r>
          </w:p>
        </w:tc>
        <w:tc>
          <w:tcPr>
            <w:tcW w:w="8774" w:type="dxa"/>
            <w:tcBorders>
              <w:top w:val="single" w:sz="4" w:space="0" w:color="auto"/>
              <w:left w:val="single" w:sz="4" w:space="0" w:color="auto"/>
              <w:bottom w:val="single" w:sz="4" w:space="0" w:color="auto"/>
              <w:right w:val="single" w:sz="4" w:space="0" w:color="auto"/>
            </w:tcBorders>
            <w:vAlign w:val="center"/>
          </w:tcPr>
          <w:p w14:paraId="43D1EB7C" w14:textId="77777777" w:rsidR="00C17E80" w:rsidRDefault="002C03FB">
            <w:pPr>
              <w:spacing w:line="360" w:lineRule="auto"/>
              <w:rPr>
                <w:rFonts w:ascii="宋体" w:hAnsi="宋体"/>
                <w:kern w:val="0"/>
                <w:sz w:val="24"/>
                <w:szCs w:val="24"/>
              </w:rPr>
            </w:pPr>
            <w:r>
              <w:rPr>
                <w:rFonts w:ascii="宋体" w:hAnsi="宋体" w:hint="eastAsia"/>
                <w:b/>
                <w:kern w:val="0"/>
                <w:sz w:val="24"/>
                <w:szCs w:val="24"/>
              </w:rPr>
              <w:t>争端的解决：</w:t>
            </w:r>
            <w:r>
              <w:rPr>
                <w:rFonts w:ascii="宋体" w:hAnsi="宋体" w:hint="eastAsia"/>
                <w:kern w:val="0"/>
                <w:sz w:val="24"/>
                <w:szCs w:val="24"/>
              </w:rPr>
              <w:t>合同实施或与合同有关的一切争端，应通过双方协商解决，如果协商不能解决的：</w:t>
            </w:r>
          </w:p>
          <w:p w14:paraId="6743BC80" w14:textId="77777777" w:rsidR="00C17E80" w:rsidRDefault="002C03FB">
            <w:pPr>
              <w:spacing w:line="360" w:lineRule="auto"/>
              <w:rPr>
                <w:rFonts w:ascii="宋体" w:hAnsi="宋体"/>
                <w:kern w:val="0"/>
                <w:sz w:val="24"/>
                <w:szCs w:val="24"/>
              </w:rPr>
            </w:pPr>
            <w:r>
              <w:rPr>
                <w:rFonts w:ascii="宋体" w:hAnsi="宋体" w:hint="eastAsia"/>
                <w:kern w:val="0"/>
                <w:sz w:val="24"/>
                <w:szCs w:val="24"/>
              </w:rPr>
              <w:t>1）如卖方为中国境内公司，提交买方所在地人民法院诉讼；</w:t>
            </w:r>
          </w:p>
          <w:p w14:paraId="2CA36D24" w14:textId="77777777" w:rsidR="00C17E80" w:rsidRDefault="002C03FB">
            <w:pPr>
              <w:spacing w:line="360" w:lineRule="auto"/>
              <w:rPr>
                <w:rFonts w:ascii="宋体" w:hAnsi="宋体"/>
                <w:kern w:val="0"/>
                <w:sz w:val="24"/>
                <w:szCs w:val="24"/>
              </w:rPr>
            </w:pPr>
            <w:r>
              <w:rPr>
                <w:rFonts w:ascii="宋体" w:hAnsi="宋体" w:hint="eastAsia"/>
                <w:kern w:val="0"/>
                <w:sz w:val="24"/>
                <w:szCs w:val="24"/>
              </w:rPr>
              <w:t>2）如卖方为中国境外公司，提交买方所在地中国国际经济贸易仲裁委员会西南分仲裁（CIETAC Southwest Sub-commission）。仲裁地点：重庆。</w:t>
            </w:r>
          </w:p>
        </w:tc>
      </w:tr>
      <w:tr w:rsidR="00C17E80" w14:paraId="38F1A1DD"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2C49E9FE" w14:textId="3FC6056B" w:rsidR="00C17E80" w:rsidRDefault="004C074D">
            <w:pPr>
              <w:spacing w:line="360" w:lineRule="auto"/>
              <w:jc w:val="center"/>
              <w:rPr>
                <w:kern w:val="0"/>
                <w:sz w:val="24"/>
              </w:rPr>
            </w:pPr>
            <w:r>
              <w:rPr>
                <w:rFonts w:hint="eastAsia"/>
                <w:kern w:val="0"/>
                <w:sz w:val="24"/>
              </w:rPr>
              <w:t>8</w:t>
            </w:r>
          </w:p>
        </w:tc>
        <w:tc>
          <w:tcPr>
            <w:tcW w:w="8774" w:type="dxa"/>
            <w:tcBorders>
              <w:top w:val="single" w:sz="4" w:space="0" w:color="auto"/>
              <w:left w:val="single" w:sz="4" w:space="0" w:color="auto"/>
              <w:bottom w:val="single" w:sz="4" w:space="0" w:color="auto"/>
              <w:right w:val="single" w:sz="4" w:space="0" w:color="auto"/>
            </w:tcBorders>
            <w:vAlign w:val="center"/>
          </w:tcPr>
          <w:p w14:paraId="2AA28C6B" w14:textId="77777777" w:rsidR="00C17E80" w:rsidRDefault="002C03FB">
            <w:pPr>
              <w:pStyle w:val="afc"/>
              <w:spacing w:line="360" w:lineRule="auto"/>
              <w:ind w:leftChars="-18" w:left="5" w:hangingChars="18" w:hanging="43"/>
              <w:rPr>
                <w:rFonts w:ascii="宋体" w:hAnsi="宋体"/>
                <w:kern w:val="0"/>
                <w:sz w:val="24"/>
                <w:szCs w:val="24"/>
              </w:rPr>
            </w:pPr>
            <w:r>
              <w:rPr>
                <w:rFonts w:ascii="宋体" w:hAnsi="宋体" w:hint="eastAsia"/>
                <w:b/>
                <w:kern w:val="0"/>
                <w:sz w:val="24"/>
                <w:szCs w:val="24"/>
              </w:rPr>
              <w:t>合同语言</w:t>
            </w:r>
            <w:r>
              <w:rPr>
                <w:rFonts w:ascii="宋体" w:hAnsi="宋体" w:hint="eastAsia"/>
                <w:kern w:val="0"/>
                <w:sz w:val="24"/>
                <w:szCs w:val="24"/>
              </w:rPr>
              <w:t>：外贸合同采用中英文对照文本</w:t>
            </w:r>
            <w:r>
              <w:rPr>
                <w:rFonts w:ascii="宋体" w:hAnsi="宋体"/>
                <w:kern w:val="0"/>
                <w:sz w:val="24"/>
                <w:szCs w:val="24"/>
              </w:rPr>
              <w:t>, 中英文合同条款表意如有冲突，以中文为准。</w:t>
            </w:r>
          </w:p>
        </w:tc>
      </w:tr>
      <w:tr w:rsidR="00C17E80" w14:paraId="12218718"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28DB6F95" w14:textId="3E79B1FC" w:rsidR="00C17E80" w:rsidRDefault="004C074D">
            <w:pPr>
              <w:spacing w:line="360" w:lineRule="auto"/>
              <w:jc w:val="center"/>
              <w:rPr>
                <w:kern w:val="0"/>
                <w:sz w:val="24"/>
              </w:rPr>
            </w:pPr>
            <w:r>
              <w:rPr>
                <w:rFonts w:hint="eastAsia"/>
                <w:kern w:val="0"/>
                <w:sz w:val="24"/>
              </w:rPr>
              <w:t>9</w:t>
            </w:r>
          </w:p>
        </w:tc>
        <w:tc>
          <w:tcPr>
            <w:tcW w:w="8774" w:type="dxa"/>
            <w:tcBorders>
              <w:top w:val="single" w:sz="4" w:space="0" w:color="auto"/>
              <w:left w:val="single" w:sz="4" w:space="0" w:color="auto"/>
              <w:bottom w:val="single" w:sz="4" w:space="0" w:color="auto"/>
              <w:right w:val="single" w:sz="4" w:space="0" w:color="auto"/>
            </w:tcBorders>
            <w:vAlign w:val="center"/>
          </w:tcPr>
          <w:p w14:paraId="055467DF" w14:textId="77777777" w:rsidR="00C17E80" w:rsidRDefault="002C03FB">
            <w:pPr>
              <w:pStyle w:val="afc"/>
              <w:spacing w:line="360" w:lineRule="auto"/>
              <w:ind w:leftChars="-18" w:left="5" w:hangingChars="18" w:hanging="43"/>
              <w:rPr>
                <w:rFonts w:ascii="宋体" w:hAnsi="宋体"/>
                <w:kern w:val="0"/>
                <w:sz w:val="24"/>
                <w:szCs w:val="24"/>
              </w:rPr>
            </w:pPr>
            <w:r>
              <w:rPr>
                <w:rFonts w:ascii="宋体" w:hAnsi="宋体" w:hint="eastAsia"/>
                <w:b/>
                <w:kern w:val="0"/>
                <w:sz w:val="24"/>
                <w:szCs w:val="24"/>
              </w:rPr>
              <w:t>适用法律</w:t>
            </w:r>
            <w:r>
              <w:rPr>
                <w:rFonts w:ascii="宋体" w:hAnsi="宋体" w:hint="eastAsia"/>
                <w:kern w:val="0"/>
                <w:sz w:val="24"/>
                <w:szCs w:val="24"/>
              </w:rPr>
              <w:t>：本合同应按照中华人民共和国的法律进行。</w:t>
            </w:r>
          </w:p>
        </w:tc>
      </w:tr>
      <w:tr w:rsidR="00C17E80" w14:paraId="28BB8C8E" w14:textId="77777777">
        <w:trPr>
          <w:jc w:val="center"/>
        </w:trPr>
        <w:tc>
          <w:tcPr>
            <w:tcW w:w="1075" w:type="dxa"/>
            <w:tcBorders>
              <w:top w:val="single" w:sz="4" w:space="0" w:color="auto"/>
              <w:left w:val="single" w:sz="4" w:space="0" w:color="auto"/>
              <w:bottom w:val="single" w:sz="4" w:space="0" w:color="auto"/>
              <w:right w:val="single" w:sz="4" w:space="0" w:color="auto"/>
            </w:tcBorders>
            <w:vAlign w:val="center"/>
          </w:tcPr>
          <w:p w14:paraId="2B485639" w14:textId="101289D1" w:rsidR="00C17E80" w:rsidRDefault="004C074D">
            <w:pPr>
              <w:spacing w:line="360" w:lineRule="auto"/>
              <w:jc w:val="center"/>
              <w:rPr>
                <w:kern w:val="0"/>
                <w:sz w:val="24"/>
              </w:rPr>
            </w:pPr>
            <w:r>
              <w:rPr>
                <w:rFonts w:hint="eastAsia"/>
                <w:kern w:val="0"/>
                <w:sz w:val="24"/>
              </w:rPr>
              <w:lastRenderedPageBreak/>
              <w:t>10</w:t>
            </w:r>
          </w:p>
        </w:tc>
        <w:tc>
          <w:tcPr>
            <w:tcW w:w="8774" w:type="dxa"/>
            <w:tcBorders>
              <w:top w:val="single" w:sz="4" w:space="0" w:color="auto"/>
              <w:left w:val="single" w:sz="4" w:space="0" w:color="auto"/>
              <w:bottom w:val="single" w:sz="4" w:space="0" w:color="auto"/>
              <w:right w:val="single" w:sz="4" w:space="0" w:color="auto"/>
            </w:tcBorders>
            <w:vAlign w:val="center"/>
          </w:tcPr>
          <w:p w14:paraId="11208C85" w14:textId="77777777" w:rsidR="00C17E80" w:rsidRDefault="002C03FB">
            <w:pPr>
              <w:spacing w:line="360" w:lineRule="auto"/>
              <w:rPr>
                <w:kern w:val="0"/>
                <w:sz w:val="24"/>
              </w:rPr>
            </w:pPr>
            <w:r>
              <w:rPr>
                <w:kern w:val="0"/>
                <w:sz w:val="24"/>
              </w:rPr>
              <w:t>互惠</w:t>
            </w:r>
            <w:r>
              <w:rPr>
                <w:rFonts w:ascii="宋体" w:hAnsi="宋体" w:cs="宋体" w:hint="eastAsia"/>
                <w:kern w:val="0"/>
                <w:sz w:val="24"/>
              </w:rPr>
              <w:t>协议</w:t>
            </w:r>
            <w:r>
              <w:rPr>
                <w:rFonts w:ascii="MS Mincho" w:hAnsi="MS Mincho" w:cs="MS Mincho" w:hint="eastAsia"/>
                <w:kern w:val="0"/>
                <w:sz w:val="24"/>
              </w:rPr>
              <w:t>的</w:t>
            </w:r>
            <w:r>
              <w:rPr>
                <w:rFonts w:ascii="宋体" w:hAnsi="宋体" w:cs="宋体" w:hint="eastAsia"/>
                <w:kern w:val="0"/>
                <w:sz w:val="24"/>
              </w:rPr>
              <w:t>标题</w:t>
            </w:r>
            <w:r>
              <w:rPr>
                <w:rFonts w:ascii="MS Mincho" w:hAnsi="MS Mincho" w:cs="MS Mincho" w:hint="eastAsia"/>
                <w:kern w:val="0"/>
                <w:sz w:val="24"/>
              </w:rPr>
              <w:t>是：</w:t>
            </w:r>
            <w:r>
              <w:rPr>
                <w:rFonts w:hint="eastAsia"/>
                <w:kern w:val="0"/>
                <w:sz w:val="24"/>
              </w:rPr>
              <w:t>“</w:t>
            </w:r>
            <w:r>
              <w:rPr>
                <w:kern w:val="0"/>
                <w:sz w:val="24"/>
              </w:rPr>
              <w:t>中</w:t>
            </w:r>
            <w:r>
              <w:rPr>
                <w:rFonts w:ascii="宋体" w:hAnsi="宋体" w:cs="宋体" w:hint="eastAsia"/>
                <w:kern w:val="0"/>
                <w:sz w:val="24"/>
              </w:rPr>
              <w:t>华</w:t>
            </w:r>
            <w:r>
              <w:rPr>
                <w:rFonts w:ascii="MS Mincho" w:hAnsi="MS Mincho" w:cs="MS Mincho" w:hint="eastAsia"/>
                <w:kern w:val="0"/>
                <w:sz w:val="24"/>
              </w:rPr>
              <w:t>人民共和国政府和</w:t>
            </w:r>
            <w:r>
              <w:rPr>
                <w:rFonts w:ascii="宋体" w:hAnsi="宋体" w:cs="宋体" w:hint="eastAsia"/>
                <w:kern w:val="0"/>
                <w:sz w:val="24"/>
              </w:rPr>
              <w:t>卖</w:t>
            </w:r>
            <w:r>
              <w:rPr>
                <w:rFonts w:ascii="MS Mincho" w:hAnsi="MS Mincho" w:cs="MS Mincho" w:hint="eastAsia"/>
                <w:kern w:val="0"/>
                <w:sz w:val="24"/>
              </w:rPr>
              <w:t>方国政府</w:t>
            </w:r>
            <w:r>
              <w:rPr>
                <w:rFonts w:ascii="宋体" w:hAnsi="宋体" w:cs="宋体" w:hint="eastAsia"/>
                <w:kern w:val="0"/>
                <w:sz w:val="24"/>
              </w:rPr>
              <w:t>关</w:t>
            </w:r>
            <w:r>
              <w:rPr>
                <w:rFonts w:ascii="MS Mincho" w:hAnsi="MS Mincho" w:cs="MS Mincho" w:hint="eastAsia"/>
                <w:kern w:val="0"/>
                <w:sz w:val="24"/>
              </w:rPr>
              <w:t>于所得税和</w:t>
            </w:r>
            <w:r>
              <w:rPr>
                <w:rFonts w:ascii="宋体" w:hAnsi="宋体" w:cs="宋体" w:hint="eastAsia"/>
                <w:kern w:val="0"/>
                <w:sz w:val="24"/>
              </w:rPr>
              <w:t>财产</w:t>
            </w:r>
            <w:r>
              <w:rPr>
                <w:rFonts w:ascii="MS Mincho" w:hAnsi="MS Mincho" w:cs="MS Mincho" w:hint="eastAsia"/>
                <w:kern w:val="0"/>
                <w:sz w:val="24"/>
              </w:rPr>
              <w:t>税避免双重征税和防止</w:t>
            </w:r>
            <w:r>
              <w:rPr>
                <w:rFonts w:ascii="宋体" w:hAnsi="宋体" w:cs="宋体" w:hint="eastAsia"/>
                <w:kern w:val="0"/>
                <w:sz w:val="24"/>
              </w:rPr>
              <w:t>偷</w:t>
            </w:r>
            <w:r>
              <w:rPr>
                <w:rFonts w:ascii="MS Mincho" w:hAnsi="MS Mincho" w:cs="MS Mincho" w:hint="eastAsia"/>
                <w:kern w:val="0"/>
                <w:sz w:val="24"/>
              </w:rPr>
              <w:t>漏税的</w:t>
            </w:r>
            <w:r>
              <w:rPr>
                <w:rFonts w:ascii="宋体" w:hAnsi="宋体" w:cs="宋体" w:hint="eastAsia"/>
                <w:kern w:val="0"/>
                <w:sz w:val="24"/>
              </w:rPr>
              <w:t>协</w:t>
            </w:r>
            <w:r>
              <w:rPr>
                <w:rFonts w:ascii="MS Mincho" w:hAnsi="MS Mincho" w:cs="MS Mincho" w:hint="eastAsia"/>
                <w:kern w:val="0"/>
                <w:sz w:val="24"/>
              </w:rPr>
              <w:t>定</w:t>
            </w:r>
            <w:r>
              <w:rPr>
                <w:rFonts w:hint="eastAsia"/>
                <w:kern w:val="0"/>
                <w:sz w:val="24"/>
              </w:rPr>
              <w:t>”</w:t>
            </w:r>
          </w:p>
        </w:tc>
      </w:tr>
      <w:bookmarkEnd w:id="0"/>
      <w:bookmarkEnd w:id="1"/>
    </w:tbl>
    <w:p w14:paraId="58280082" w14:textId="77777777" w:rsidR="00C17E80" w:rsidRDefault="00C17E80">
      <w:pPr>
        <w:adjustRightInd w:val="0"/>
        <w:snapToGrid w:val="0"/>
        <w:spacing w:line="360" w:lineRule="auto"/>
        <w:jc w:val="center"/>
        <w:rPr>
          <w:rFonts w:ascii="宋体" w:hAnsi="宋体" w:cs="宋体"/>
          <w:b/>
          <w:kern w:val="0"/>
          <w:sz w:val="32"/>
          <w:szCs w:val="32"/>
        </w:rPr>
      </w:pPr>
    </w:p>
    <w:p w14:paraId="11A86A20" w14:textId="77777777" w:rsidR="00C17E80" w:rsidRDefault="00C17E80">
      <w:pPr>
        <w:adjustRightInd w:val="0"/>
        <w:snapToGrid w:val="0"/>
        <w:spacing w:line="360" w:lineRule="auto"/>
        <w:jc w:val="center"/>
        <w:rPr>
          <w:rFonts w:ascii="宋体" w:hAnsi="宋体" w:cs="宋体"/>
          <w:b/>
          <w:kern w:val="0"/>
          <w:sz w:val="32"/>
          <w:szCs w:val="32"/>
        </w:rPr>
      </w:pPr>
    </w:p>
    <w:p w14:paraId="04FBFA83" w14:textId="77777777" w:rsidR="00C17E80" w:rsidRDefault="00C17E80">
      <w:pPr>
        <w:adjustRightInd w:val="0"/>
        <w:snapToGrid w:val="0"/>
        <w:spacing w:line="360" w:lineRule="auto"/>
        <w:jc w:val="center"/>
        <w:rPr>
          <w:rFonts w:ascii="宋体" w:hAnsi="宋体" w:cs="宋体"/>
          <w:b/>
          <w:kern w:val="0"/>
          <w:sz w:val="32"/>
          <w:szCs w:val="32"/>
        </w:rPr>
      </w:pPr>
    </w:p>
    <w:p w14:paraId="51C61F7F" w14:textId="77777777" w:rsidR="00C17E80" w:rsidRDefault="00C17E80">
      <w:pPr>
        <w:adjustRightInd w:val="0"/>
        <w:snapToGrid w:val="0"/>
        <w:spacing w:line="360" w:lineRule="auto"/>
        <w:jc w:val="center"/>
        <w:rPr>
          <w:rFonts w:ascii="宋体" w:hAnsi="宋体" w:cs="宋体"/>
          <w:b/>
          <w:kern w:val="0"/>
          <w:sz w:val="32"/>
          <w:szCs w:val="32"/>
        </w:rPr>
      </w:pPr>
    </w:p>
    <w:p w14:paraId="38B335E9" w14:textId="77777777" w:rsidR="00C17E80" w:rsidRDefault="00C17E80">
      <w:pPr>
        <w:adjustRightInd w:val="0"/>
        <w:snapToGrid w:val="0"/>
        <w:spacing w:line="360" w:lineRule="auto"/>
        <w:jc w:val="center"/>
        <w:rPr>
          <w:rFonts w:ascii="宋体" w:hAnsi="宋体" w:cs="宋体"/>
          <w:b/>
          <w:kern w:val="0"/>
          <w:sz w:val="32"/>
          <w:szCs w:val="32"/>
        </w:rPr>
      </w:pPr>
    </w:p>
    <w:p w14:paraId="4E27FF44" w14:textId="77777777" w:rsidR="00C17E80" w:rsidRDefault="00C17E80">
      <w:pPr>
        <w:adjustRightInd w:val="0"/>
        <w:snapToGrid w:val="0"/>
        <w:spacing w:line="360" w:lineRule="auto"/>
        <w:jc w:val="center"/>
        <w:rPr>
          <w:rFonts w:ascii="宋体" w:hAnsi="宋体" w:cs="宋体"/>
          <w:b/>
          <w:kern w:val="0"/>
          <w:sz w:val="32"/>
          <w:szCs w:val="32"/>
        </w:rPr>
      </w:pPr>
    </w:p>
    <w:p w14:paraId="6F78A273" w14:textId="77777777" w:rsidR="00C17E80" w:rsidRDefault="00C17E80">
      <w:pPr>
        <w:adjustRightInd w:val="0"/>
        <w:snapToGrid w:val="0"/>
        <w:spacing w:line="360" w:lineRule="auto"/>
        <w:jc w:val="center"/>
        <w:rPr>
          <w:rFonts w:ascii="宋体" w:hAnsi="宋体" w:cs="宋体"/>
          <w:b/>
          <w:kern w:val="0"/>
          <w:sz w:val="32"/>
          <w:szCs w:val="32"/>
        </w:rPr>
      </w:pPr>
    </w:p>
    <w:p w14:paraId="01FD1250" w14:textId="77777777" w:rsidR="00C17E80" w:rsidRDefault="00C17E80">
      <w:pPr>
        <w:adjustRightInd w:val="0"/>
        <w:snapToGrid w:val="0"/>
        <w:spacing w:line="360" w:lineRule="auto"/>
        <w:jc w:val="center"/>
        <w:rPr>
          <w:rFonts w:ascii="宋体" w:hAnsi="宋体" w:cs="宋体"/>
          <w:b/>
          <w:kern w:val="0"/>
          <w:sz w:val="32"/>
          <w:szCs w:val="32"/>
        </w:rPr>
      </w:pPr>
    </w:p>
    <w:p w14:paraId="64B43657" w14:textId="77777777" w:rsidR="00C17E80" w:rsidRDefault="00C17E80">
      <w:pPr>
        <w:adjustRightInd w:val="0"/>
        <w:snapToGrid w:val="0"/>
        <w:spacing w:line="360" w:lineRule="auto"/>
        <w:jc w:val="center"/>
        <w:rPr>
          <w:rFonts w:ascii="宋体" w:hAnsi="宋体" w:cs="宋体"/>
          <w:b/>
          <w:kern w:val="0"/>
          <w:sz w:val="32"/>
          <w:szCs w:val="32"/>
        </w:rPr>
      </w:pPr>
    </w:p>
    <w:p w14:paraId="7095990C" w14:textId="77777777" w:rsidR="00C17E80" w:rsidRDefault="00C17E80">
      <w:pPr>
        <w:adjustRightInd w:val="0"/>
        <w:snapToGrid w:val="0"/>
        <w:spacing w:line="360" w:lineRule="auto"/>
        <w:jc w:val="center"/>
        <w:rPr>
          <w:rFonts w:ascii="宋体" w:hAnsi="宋体" w:cs="宋体"/>
          <w:b/>
          <w:kern w:val="0"/>
          <w:sz w:val="32"/>
          <w:szCs w:val="32"/>
        </w:rPr>
      </w:pPr>
    </w:p>
    <w:p w14:paraId="361D525A" w14:textId="77777777" w:rsidR="00C17E80" w:rsidRDefault="00C17E80">
      <w:pPr>
        <w:adjustRightInd w:val="0"/>
        <w:snapToGrid w:val="0"/>
        <w:spacing w:line="360" w:lineRule="auto"/>
        <w:jc w:val="center"/>
        <w:rPr>
          <w:rFonts w:ascii="宋体" w:hAnsi="宋体" w:cs="宋体"/>
          <w:b/>
          <w:kern w:val="0"/>
          <w:sz w:val="32"/>
          <w:szCs w:val="32"/>
        </w:rPr>
      </w:pPr>
    </w:p>
    <w:p w14:paraId="1DED1D3D" w14:textId="77777777" w:rsidR="00C17E80" w:rsidRDefault="00C17E80">
      <w:pPr>
        <w:adjustRightInd w:val="0"/>
        <w:snapToGrid w:val="0"/>
        <w:spacing w:line="360" w:lineRule="auto"/>
        <w:jc w:val="center"/>
        <w:rPr>
          <w:rFonts w:ascii="宋体" w:hAnsi="宋体" w:cs="宋体"/>
          <w:b/>
          <w:kern w:val="0"/>
          <w:sz w:val="32"/>
          <w:szCs w:val="32"/>
        </w:rPr>
      </w:pPr>
    </w:p>
    <w:p w14:paraId="2C877F22" w14:textId="77777777" w:rsidR="00C17E80" w:rsidRDefault="00C17E80">
      <w:pPr>
        <w:adjustRightInd w:val="0"/>
        <w:snapToGrid w:val="0"/>
        <w:spacing w:line="360" w:lineRule="auto"/>
        <w:jc w:val="center"/>
        <w:rPr>
          <w:rFonts w:ascii="宋体" w:hAnsi="宋体" w:cs="宋体"/>
          <w:b/>
          <w:kern w:val="0"/>
          <w:sz w:val="32"/>
          <w:szCs w:val="32"/>
        </w:rPr>
      </w:pPr>
    </w:p>
    <w:p w14:paraId="65250A40" w14:textId="77777777" w:rsidR="00C17E80" w:rsidRDefault="00C17E80">
      <w:pPr>
        <w:adjustRightInd w:val="0"/>
        <w:snapToGrid w:val="0"/>
        <w:spacing w:line="360" w:lineRule="auto"/>
        <w:jc w:val="center"/>
        <w:rPr>
          <w:rFonts w:ascii="宋体" w:hAnsi="宋体" w:cs="宋体"/>
          <w:b/>
          <w:kern w:val="0"/>
          <w:sz w:val="32"/>
          <w:szCs w:val="32"/>
        </w:rPr>
      </w:pPr>
    </w:p>
    <w:p w14:paraId="59071D5A" w14:textId="77777777" w:rsidR="00C17E80" w:rsidRDefault="00C17E80">
      <w:pPr>
        <w:adjustRightInd w:val="0"/>
        <w:snapToGrid w:val="0"/>
        <w:spacing w:line="360" w:lineRule="auto"/>
        <w:jc w:val="center"/>
        <w:rPr>
          <w:rFonts w:ascii="宋体" w:hAnsi="宋体" w:cs="宋体"/>
          <w:b/>
          <w:kern w:val="0"/>
          <w:sz w:val="32"/>
          <w:szCs w:val="32"/>
        </w:rPr>
      </w:pPr>
    </w:p>
    <w:p w14:paraId="00FDF950" w14:textId="77777777" w:rsidR="00C17E80" w:rsidRDefault="00C17E80">
      <w:pPr>
        <w:adjustRightInd w:val="0"/>
        <w:snapToGrid w:val="0"/>
        <w:spacing w:line="360" w:lineRule="auto"/>
        <w:jc w:val="center"/>
        <w:rPr>
          <w:rFonts w:ascii="宋体" w:hAnsi="宋体" w:cs="宋体"/>
          <w:b/>
          <w:kern w:val="0"/>
          <w:sz w:val="32"/>
          <w:szCs w:val="32"/>
        </w:rPr>
      </w:pPr>
    </w:p>
    <w:p w14:paraId="2A522FF4" w14:textId="77777777" w:rsidR="00C17E80" w:rsidRDefault="00C17E80">
      <w:pPr>
        <w:adjustRightInd w:val="0"/>
        <w:snapToGrid w:val="0"/>
        <w:spacing w:line="360" w:lineRule="auto"/>
        <w:jc w:val="center"/>
        <w:rPr>
          <w:rFonts w:ascii="宋体" w:hAnsi="宋体" w:cs="宋体"/>
          <w:b/>
          <w:kern w:val="0"/>
          <w:sz w:val="32"/>
          <w:szCs w:val="32"/>
        </w:rPr>
      </w:pPr>
    </w:p>
    <w:p w14:paraId="2E067ED5" w14:textId="77777777" w:rsidR="00C17E80" w:rsidRDefault="00C17E80">
      <w:pPr>
        <w:adjustRightInd w:val="0"/>
        <w:snapToGrid w:val="0"/>
        <w:spacing w:line="360" w:lineRule="auto"/>
        <w:jc w:val="center"/>
        <w:rPr>
          <w:rFonts w:ascii="宋体" w:hAnsi="宋体" w:cs="宋体"/>
          <w:b/>
          <w:kern w:val="0"/>
          <w:sz w:val="32"/>
          <w:szCs w:val="32"/>
        </w:rPr>
      </w:pPr>
    </w:p>
    <w:p w14:paraId="4A3C7287" w14:textId="77777777" w:rsidR="00C17E80" w:rsidRDefault="00C17E80">
      <w:pPr>
        <w:adjustRightInd w:val="0"/>
        <w:snapToGrid w:val="0"/>
        <w:spacing w:line="360" w:lineRule="auto"/>
        <w:jc w:val="center"/>
        <w:rPr>
          <w:rFonts w:ascii="宋体" w:hAnsi="宋体" w:cs="宋体"/>
          <w:b/>
          <w:kern w:val="0"/>
          <w:sz w:val="32"/>
          <w:szCs w:val="32"/>
        </w:rPr>
      </w:pPr>
    </w:p>
    <w:p w14:paraId="0C028FA2" w14:textId="20262A3A" w:rsidR="00C17E80" w:rsidRDefault="00C17E80">
      <w:pPr>
        <w:adjustRightInd w:val="0"/>
        <w:snapToGrid w:val="0"/>
        <w:spacing w:line="360" w:lineRule="auto"/>
        <w:jc w:val="center"/>
        <w:rPr>
          <w:rFonts w:ascii="宋体" w:hAnsi="宋体" w:cs="宋体"/>
          <w:b/>
          <w:kern w:val="0"/>
          <w:sz w:val="32"/>
          <w:szCs w:val="32"/>
        </w:rPr>
      </w:pPr>
    </w:p>
    <w:p w14:paraId="732EAEB6" w14:textId="77777777" w:rsidR="004C074D" w:rsidRDefault="004C074D">
      <w:pPr>
        <w:adjustRightInd w:val="0"/>
        <w:snapToGrid w:val="0"/>
        <w:spacing w:line="360" w:lineRule="auto"/>
        <w:jc w:val="center"/>
        <w:rPr>
          <w:rFonts w:ascii="宋体" w:hAnsi="宋体" w:cs="宋体"/>
          <w:b/>
          <w:kern w:val="0"/>
          <w:sz w:val="32"/>
          <w:szCs w:val="32"/>
        </w:rPr>
      </w:pPr>
    </w:p>
    <w:p w14:paraId="594CE8E8" w14:textId="05B5F3BD" w:rsidR="00C17E80" w:rsidRDefault="004C074D" w:rsidP="004C074D">
      <w:pPr>
        <w:tabs>
          <w:tab w:val="left" w:pos="2135"/>
        </w:tabs>
        <w:adjustRightInd w:val="0"/>
        <w:snapToGrid w:val="0"/>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 xml:space="preserve">第四章 </w:t>
      </w:r>
      <w:r w:rsidR="002C03FB">
        <w:rPr>
          <w:rFonts w:ascii="宋体" w:hAnsi="宋体" w:cs="宋体" w:hint="eastAsia"/>
          <w:b/>
          <w:kern w:val="0"/>
          <w:sz w:val="32"/>
          <w:szCs w:val="32"/>
        </w:rPr>
        <w:t>货物需求一览表及技术规格</w:t>
      </w:r>
    </w:p>
    <w:p w14:paraId="2134A7EE" w14:textId="4FE3BA97" w:rsidR="00C17E80" w:rsidRDefault="004C074D">
      <w:pPr>
        <w:spacing w:line="360" w:lineRule="auto"/>
        <w:jc w:val="center"/>
        <w:rPr>
          <w:rFonts w:ascii="宋体" w:hAnsi="宋体" w:cs="宋体"/>
          <w:b/>
          <w:bCs/>
          <w:sz w:val="44"/>
          <w:szCs w:val="44"/>
        </w:rPr>
      </w:pPr>
      <w:r>
        <w:rPr>
          <w:rFonts w:ascii="宋体" w:hAnsi="宋体" w:cs="宋体"/>
          <w:b/>
          <w:bCs/>
          <w:sz w:val="44"/>
          <w:szCs w:val="44"/>
        </w:rPr>
        <w:t>A</w:t>
      </w:r>
      <w:r w:rsidR="002C03FB">
        <w:rPr>
          <w:rFonts w:ascii="宋体" w:hAnsi="宋体" w:cs="宋体" w:hint="eastAsia"/>
          <w:b/>
          <w:bCs/>
          <w:sz w:val="44"/>
          <w:szCs w:val="44"/>
        </w:rPr>
        <w:t>包</w:t>
      </w:r>
    </w:p>
    <w:p w14:paraId="7C1B2B53" w14:textId="77777777" w:rsidR="00C17E80" w:rsidRDefault="002C03FB">
      <w:pPr>
        <w:spacing w:line="360" w:lineRule="auto"/>
        <w:jc w:val="center"/>
        <w:rPr>
          <w:b/>
          <w:kern w:val="0"/>
          <w:sz w:val="32"/>
          <w:szCs w:val="32"/>
        </w:rPr>
      </w:pPr>
      <w:r>
        <w:rPr>
          <w:rFonts w:hint="eastAsia"/>
          <w:b/>
          <w:kern w:val="0"/>
          <w:sz w:val="32"/>
          <w:szCs w:val="32"/>
        </w:rPr>
        <w:t>货物需求一览表及技术规格</w:t>
      </w:r>
    </w:p>
    <w:p w14:paraId="7612CBD4" w14:textId="77777777" w:rsidR="00712F46" w:rsidRDefault="00712F46" w:rsidP="00712F46">
      <w:pPr>
        <w:pStyle w:val="Style2"/>
        <w:snapToGrid w:val="0"/>
        <w:spacing w:line="360" w:lineRule="auto"/>
        <w:ind w:firstLineChars="0" w:firstLine="0"/>
        <w:rPr>
          <w:rFonts w:ascii="宋体" w:hAnsi="宋体" w:cs="宋体"/>
          <w:b/>
          <w:szCs w:val="21"/>
        </w:rPr>
      </w:pPr>
      <w:r>
        <w:rPr>
          <w:rFonts w:ascii="宋体" w:hAnsi="宋体" w:cs="宋体" w:hint="eastAsia"/>
          <w:b/>
          <w:szCs w:val="21"/>
        </w:rPr>
        <w:t>一、货物名称：共轨泵性能试验台/共轨泵可靠性试验台/共轨系统可靠性试验台</w:t>
      </w:r>
    </w:p>
    <w:p w14:paraId="4A226D70" w14:textId="77777777" w:rsidR="00712F46" w:rsidRDefault="00712F46" w:rsidP="00712F46">
      <w:pPr>
        <w:pStyle w:val="Style2"/>
        <w:snapToGrid w:val="0"/>
        <w:spacing w:line="360" w:lineRule="auto"/>
        <w:ind w:firstLineChars="0" w:firstLine="0"/>
        <w:rPr>
          <w:rFonts w:ascii="宋体" w:hAnsi="宋体" w:cs="宋体"/>
          <w:szCs w:val="21"/>
        </w:rPr>
      </w:pPr>
      <w:r>
        <w:rPr>
          <w:rFonts w:ascii="宋体" w:hAnsi="宋体" w:cs="宋体" w:hint="eastAsia"/>
          <w:b/>
          <w:szCs w:val="21"/>
        </w:rPr>
        <w:t>二、数    量：</w:t>
      </w:r>
      <w:r>
        <w:rPr>
          <w:rFonts w:ascii="宋体" w:hAnsi="宋体" w:cs="宋体" w:hint="eastAsia"/>
          <w:szCs w:val="21"/>
        </w:rPr>
        <w:t>5台</w:t>
      </w:r>
    </w:p>
    <w:p w14:paraId="25CD5168" w14:textId="77777777" w:rsidR="00712F46" w:rsidRDefault="00712F46" w:rsidP="00712F46">
      <w:pPr>
        <w:pStyle w:val="Style2"/>
        <w:snapToGrid w:val="0"/>
        <w:spacing w:line="360" w:lineRule="auto"/>
        <w:ind w:firstLineChars="0" w:firstLine="0"/>
        <w:rPr>
          <w:rFonts w:ascii="宋体" w:hAnsi="宋体" w:cs="宋体"/>
          <w:szCs w:val="21"/>
          <w:highlight w:val="yellow"/>
        </w:rPr>
      </w:pPr>
      <w:r>
        <w:rPr>
          <w:rFonts w:ascii="宋体" w:hAnsi="宋体" w:cs="宋体" w:hint="eastAsia"/>
          <w:b/>
          <w:szCs w:val="21"/>
        </w:rPr>
        <w:t>三、交 货 期：合同签订后9个月内到货。</w:t>
      </w:r>
    </w:p>
    <w:p w14:paraId="50B8D5F3" w14:textId="77777777" w:rsidR="00712F46" w:rsidRDefault="00712F46" w:rsidP="00712F46">
      <w:pPr>
        <w:pStyle w:val="Style2"/>
        <w:snapToGrid w:val="0"/>
        <w:spacing w:line="360" w:lineRule="auto"/>
        <w:ind w:firstLineChars="0" w:firstLine="0"/>
        <w:rPr>
          <w:rFonts w:ascii="宋体" w:hAnsi="宋体" w:cs="宋体"/>
          <w:b/>
          <w:szCs w:val="21"/>
        </w:rPr>
      </w:pPr>
      <w:r>
        <w:rPr>
          <w:rFonts w:ascii="宋体" w:hAnsi="宋体" w:cs="宋体" w:hint="eastAsia"/>
          <w:b/>
          <w:szCs w:val="21"/>
        </w:rPr>
        <w:t>四、设备用途和应用对象</w:t>
      </w:r>
    </w:p>
    <w:p w14:paraId="5DF4BCF1" w14:textId="77777777" w:rsidR="00712F46" w:rsidRDefault="00712F46" w:rsidP="00712F46">
      <w:pPr>
        <w:snapToGrid w:val="0"/>
        <w:spacing w:line="360" w:lineRule="auto"/>
        <w:ind w:firstLineChars="100" w:firstLine="210"/>
        <w:rPr>
          <w:rFonts w:ascii="宋体" w:hAnsi="宋体" w:cs="宋体"/>
          <w:color w:val="FF0000"/>
          <w:szCs w:val="21"/>
        </w:rPr>
      </w:pPr>
      <w:r>
        <w:rPr>
          <w:rFonts w:ascii="宋体" w:hAnsi="宋体" w:cs="宋体" w:hint="eastAsia"/>
          <w:szCs w:val="21"/>
        </w:rPr>
        <w:t>.</w:t>
      </w:r>
      <w:r>
        <w:t xml:space="preserve"> </w:t>
      </w:r>
      <w:r>
        <w:rPr>
          <w:rFonts w:ascii="宋体" w:hAnsi="宋体" w:cs="宋体" w:hint="eastAsia"/>
          <w:color w:val="FF0000"/>
          <w:szCs w:val="21"/>
        </w:rPr>
        <w:t>共轨泵性能试验台/共轨泵可靠性试验台/共轨系统可靠性试验台用于招标方CB4E9260A/B(分左右机泵型）CB4E9261，CB4E9150， CB4E9680A/B(分左右机泵型）/CB5E9685，三类7种共轨泵性能试验及可靠性试验,具体规格见下表：</w:t>
      </w:r>
    </w:p>
    <w:tbl>
      <w:tblPr>
        <w:tblStyle w:val="aff6"/>
        <w:tblW w:w="10485" w:type="dxa"/>
        <w:tblInd w:w="-119" w:type="dxa"/>
        <w:tblLayout w:type="fixed"/>
        <w:tblLook w:val="04A0" w:firstRow="1" w:lastRow="0" w:firstColumn="1" w:lastColumn="0" w:noHBand="0" w:noVBand="1"/>
      </w:tblPr>
      <w:tblGrid>
        <w:gridCol w:w="1176"/>
        <w:gridCol w:w="743"/>
        <w:gridCol w:w="1037"/>
        <w:gridCol w:w="677"/>
        <w:gridCol w:w="1982"/>
        <w:gridCol w:w="850"/>
        <w:gridCol w:w="1134"/>
        <w:gridCol w:w="1694"/>
        <w:gridCol w:w="1192"/>
      </w:tblGrid>
      <w:tr w:rsidR="00712F46" w14:paraId="6134AD62" w14:textId="77777777" w:rsidTr="00712F46">
        <w:trPr>
          <w:trHeight w:val="792"/>
        </w:trPr>
        <w:tc>
          <w:tcPr>
            <w:tcW w:w="1175" w:type="dxa"/>
            <w:tcBorders>
              <w:top w:val="single" w:sz="4" w:space="0" w:color="auto"/>
              <w:left w:val="single" w:sz="4" w:space="0" w:color="auto"/>
              <w:bottom w:val="single" w:sz="4" w:space="0" w:color="auto"/>
              <w:right w:val="single" w:sz="4" w:space="0" w:color="auto"/>
            </w:tcBorders>
            <w:vAlign w:val="center"/>
            <w:hideMark/>
          </w:tcPr>
          <w:p w14:paraId="11015873" w14:textId="77777777" w:rsidR="00712F46" w:rsidRDefault="00712F46">
            <w:pPr>
              <w:jc w:val="center"/>
            </w:pPr>
            <w:r>
              <w:rPr>
                <w:rFonts w:hint="eastAsia"/>
              </w:rPr>
              <w:t>油泵</w:t>
            </w:r>
          </w:p>
          <w:p w14:paraId="7BAAE0A8" w14:textId="77777777" w:rsidR="00712F46" w:rsidRDefault="00712F46">
            <w:pPr>
              <w:jc w:val="center"/>
            </w:pPr>
            <w:r>
              <w:rPr>
                <w:rFonts w:hint="eastAsia"/>
              </w:rPr>
              <w:t>型号</w:t>
            </w:r>
          </w:p>
        </w:tc>
        <w:tc>
          <w:tcPr>
            <w:tcW w:w="743" w:type="dxa"/>
            <w:tcBorders>
              <w:top w:val="single" w:sz="4" w:space="0" w:color="auto"/>
              <w:left w:val="single" w:sz="4" w:space="0" w:color="auto"/>
              <w:bottom w:val="single" w:sz="4" w:space="0" w:color="auto"/>
              <w:right w:val="single" w:sz="4" w:space="0" w:color="auto"/>
            </w:tcBorders>
            <w:vAlign w:val="center"/>
            <w:hideMark/>
          </w:tcPr>
          <w:p w14:paraId="657985AA" w14:textId="77777777" w:rsidR="00712F46" w:rsidRDefault="00712F46">
            <w:pPr>
              <w:jc w:val="center"/>
            </w:pPr>
            <w:r>
              <w:rPr>
                <w:rFonts w:hint="eastAsia"/>
              </w:rPr>
              <w:t>额定转速</w:t>
            </w:r>
          </w:p>
          <w:p w14:paraId="0209B5AF" w14:textId="77777777" w:rsidR="00712F46" w:rsidRDefault="00712F46">
            <w:pPr>
              <w:jc w:val="center"/>
              <w:rPr>
                <w:rFonts w:eastAsiaTheme="minorEastAsia"/>
              </w:rPr>
            </w:pPr>
            <w:r>
              <w:t>rpm</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98BB5C4" w14:textId="77777777" w:rsidR="00712F46" w:rsidRDefault="00712F46">
            <w:pPr>
              <w:jc w:val="center"/>
            </w:pPr>
            <w:r>
              <w:rPr>
                <w:rFonts w:hint="eastAsia"/>
              </w:rPr>
              <w:t>最大供油量</w:t>
            </w:r>
            <w:r>
              <w:t>L/min</w:t>
            </w:r>
          </w:p>
        </w:tc>
        <w:tc>
          <w:tcPr>
            <w:tcW w:w="677" w:type="dxa"/>
            <w:tcBorders>
              <w:top w:val="single" w:sz="4" w:space="0" w:color="auto"/>
              <w:left w:val="single" w:sz="4" w:space="0" w:color="auto"/>
              <w:bottom w:val="single" w:sz="4" w:space="0" w:color="auto"/>
              <w:right w:val="single" w:sz="4" w:space="0" w:color="auto"/>
            </w:tcBorders>
            <w:vAlign w:val="center"/>
            <w:hideMark/>
          </w:tcPr>
          <w:p w14:paraId="0FC90D14" w14:textId="77777777" w:rsidR="00712F46" w:rsidRDefault="00712F46">
            <w:pPr>
              <w:jc w:val="center"/>
            </w:pPr>
            <w:r>
              <w:rPr>
                <w:rFonts w:hint="eastAsia"/>
              </w:rPr>
              <w:t>工作压力</w:t>
            </w:r>
            <w:r>
              <w:t>bar</w:t>
            </w:r>
          </w:p>
        </w:tc>
        <w:tc>
          <w:tcPr>
            <w:tcW w:w="1982" w:type="dxa"/>
            <w:tcBorders>
              <w:top w:val="single" w:sz="4" w:space="0" w:color="auto"/>
              <w:left w:val="single" w:sz="4" w:space="0" w:color="auto"/>
              <w:bottom w:val="single" w:sz="4" w:space="0" w:color="auto"/>
              <w:right w:val="single" w:sz="4" w:space="0" w:color="auto"/>
            </w:tcBorders>
            <w:vAlign w:val="center"/>
            <w:hideMark/>
          </w:tcPr>
          <w:p w14:paraId="2F077FD3" w14:textId="77777777" w:rsidR="00712F46" w:rsidRDefault="00712F46">
            <w:pPr>
              <w:jc w:val="center"/>
            </w:pPr>
            <w:r>
              <w:rPr>
                <w:rFonts w:hint="eastAsia"/>
              </w:rPr>
              <w:t>法兰安装止口</w:t>
            </w:r>
          </w:p>
          <w:p w14:paraId="4DBF8709" w14:textId="77777777" w:rsidR="00712F46" w:rsidRDefault="00712F46">
            <w:pPr>
              <w:jc w:val="center"/>
            </w:pPr>
            <w:r>
              <w:t>mm</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AC45C0" w14:textId="77777777" w:rsidR="00712F46" w:rsidRDefault="00712F46">
            <w:pPr>
              <w:jc w:val="center"/>
            </w:pPr>
            <w:r>
              <w:rPr>
                <w:rFonts w:hint="eastAsia"/>
              </w:rPr>
              <w:t>高压出油口数量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FCBCA7" w14:textId="77777777" w:rsidR="00712F46" w:rsidRDefault="00712F46">
            <w:pPr>
              <w:jc w:val="center"/>
            </w:pPr>
            <w:r>
              <w:rPr>
                <w:rFonts w:hint="eastAsia"/>
              </w:rPr>
              <w:t>高压出油</w:t>
            </w:r>
          </w:p>
          <w:p w14:paraId="18DE2DB5" w14:textId="77777777" w:rsidR="00712F46" w:rsidRDefault="00712F46">
            <w:pPr>
              <w:jc w:val="center"/>
            </w:pPr>
            <w:r>
              <w:rPr>
                <w:rFonts w:hint="eastAsia"/>
              </w:rPr>
              <w:t>螺纹尺寸</w:t>
            </w:r>
          </w:p>
        </w:tc>
        <w:tc>
          <w:tcPr>
            <w:tcW w:w="1694" w:type="dxa"/>
            <w:tcBorders>
              <w:top w:val="single" w:sz="4" w:space="0" w:color="auto"/>
              <w:left w:val="single" w:sz="4" w:space="0" w:color="auto"/>
              <w:bottom w:val="single" w:sz="4" w:space="0" w:color="auto"/>
              <w:right w:val="single" w:sz="4" w:space="0" w:color="auto"/>
            </w:tcBorders>
            <w:vAlign w:val="center"/>
            <w:hideMark/>
          </w:tcPr>
          <w:p w14:paraId="1E8C46D5" w14:textId="77777777" w:rsidR="00712F46" w:rsidRDefault="00712F46">
            <w:pPr>
              <w:jc w:val="center"/>
            </w:pPr>
            <w:r>
              <w:rPr>
                <w:rFonts w:hint="eastAsia"/>
              </w:rPr>
              <w:t>驱动轴</w:t>
            </w:r>
          </w:p>
        </w:tc>
        <w:tc>
          <w:tcPr>
            <w:tcW w:w="1192" w:type="dxa"/>
            <w:tcBorders>
              <w:top w:val="single" w:sz="4" w:space="0" w:color="auto"/>
              <w:left w:val="single" w:sz="4" w:space="0" w:color="auto"/>
              <w:bottom w:val="single" w:sz="4" w:space="0" w:color="auto"/>
              <w:right w:val="single" w:sz="4" w:space="0" w:color="auto"/>
            </w:tcBorders>
            <w:vAlign w:val="center"/>
            <w:hideMark/>
          </w:tcPr>
          <w:p w14:paraId="06861733" w14:textId="77777777" w:rsidR="00712F46" w:rsidRDefault="00712F46">
            <w:pPr>
              <w:jc w:val="center"/>
            </w:pPr>
            <w:r>
              <w:rPr>
                <w:rFonts w:hint="eastAsia"/>
              </w:rPr>
              <w:t>备注</w:t>
            </w:r>
          </w:p>
        </w:tc>
      </w:tr>
      <w:tr w:rsidR="00712F46" w14:paraId="44B795C9" w14:textId="77777777" w:rsidTr="00712F46">
        <w:trPr>
          <w:trHeight w:val="544"/>
        </w:trPr>
        <w:tc>
          <w:tcPr>
            <w:tcW w:w="1175" w:type="dxa"/>
            <w:tcBorders>
              <w:top w:val="single" w:sz="4" w:space="0" w:color="auto"/>
              <w:left w:val="single" w:sz="4" w:space="0" w:color="auto"/>
              <w:bottom w:val="single" w:sz="4" w:space="0" w:color="auto"/>
              <w:right w:val="single" w:sz="4" w:space="0" w:color="auto"/>
            </w:tcBorders>
            <w:vAlign w:val="center"/>
            <w:hideMark/>
          </w:tcPr>
          <w:p w14:paraId="3CEC68BC" w14:textId="77777777" w:rsidR="00712F46" w:rsidRDefault="00712F46">
            <w:pPr>
              <w:jc w:val="center"/>
              <w:rPr>
                <w:szCs w:val="21"/>
              </w:rPr>
            </w:pPr>
            <w:r>
              <w:rPr>
                <w:szCs w:val="21"/>
              </w:rPr>
              <w:t>CB4E9260</w:t>
            </w:r>
          </w:p>
        </w:tc>
        <w:tc>
          <w:tcPr>
            <w:tcW w:w="743" w:type="dxa"/>
            <w:tcBorders>
              <w:top w:val="single" w:sz="4" w:space="0" w:color="auto"/>
              <w:left w:val="single" w:sz="4" w:space="0" w:color="auto"/>
              <w:bottom w:val="single" w:sz="4" w:space="0" w:color="auto"/>
              <w:right w:val="single" w:sz="4" w:space="0" w:color="auto"/>
            </w:tcBorders>
            <w:vAlign w:val="center"/>
            <w:hideMark/>
          </w:tcPr>
          <w:p w14:paraId="547ACFDC" w14:textId="77777777" w:rsidR="00712F46" w:rsidRDefault="00712F46">
            <w:pPr>
              <w:jc w:val="center"/>
              <w:rPr>
                <w:szCs w:val="21"/>
              </w:rPr>
            </w:pPr>
            <w:r>
              <w:rPr>
                <w:szCs w:val="21"/>
              </w:rPr>
              <w:t>3000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685036B" w14:textId="77777777" w:rsidR="00712F46" w:rsidRDefault="00712F46">
            <w:pPr>
              <w:jc w:val="center"/>
              <w:rPr>
                <w:szCs w:val="21"/>
              </w:rPr>
            </w:pPr>
            <w:r>
              <w:rPr>
                <w:szCs w:val="21"/>
              </w:rPr>
              <w:t>27.48</w:t>
            </w:r>
          </w:p>
        </w:tc>
        <w:tc>
          <w:tcPr>
            <w:tcW w:w="677" w:type="dxa"/>
            <w:tcBorders>
              <w:top w:val="single" w:sz="4" w:space="0" w:color="auto"/>
              <w:left w:val="single" w:sz="4" w:space="0" w:color="auto"/>
              <w:bottom w:val="single" w:sz="4" w:space="0" w:color="auto"/>
              <w:right w:val="single" w:sz="4" w:space="0" w:color="auto"/>
            </w:tcBorders>
            <w:vAlign w:val="center"/>
            <w:hideMark/>
          </w:tcPr>
          <w:p w14:paraId="37E0C0D7" w14:textId="77777777" w:rsidR="00712F46" w:rsidRDefault="00712F46">
            <w:pPr>
              <w:jc w:val="center"/>
              <w:rPr>
                <w:szCs w:val="21"/>
              </w:rPr>
            </w:pPr>
            <w:r>
              <w:rPr>
                <w:szCs w:val="21"/>
              </w:rPr>
              <w:t>2200</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452CEF3" w14:textId="77777777" w:rsidR="00712F46" w:rsidRDefault="00712F46">
            <w:pPr>
              <w:jc w:val="left"/>
              <w:rPr>
                <w:szCs w:val="21"/>
              </w:rPr>
            </w:pPr>
            <w:r>
              <w:rPr>
                <w:rFonts w:hint="eastAsia"/>
                <w:szCs w:val="21"/>
              </w:rPr>
              <w:t>φ</w:t>
            </w:r>
            <w:r>
              <w:rPr>
                <w:szCs w:val="21"/>
              </w:rPr>
              <w:t>179.2g7</w:t>
            </w:r>
            <w:r>
              <w:rPr>
                <w:szCs w:val="21"/>
                <w:eastAsianLayout w:id="4" w:combine="1" w:combineBrackets="round"/>
              </w:rPr>
              <w:t>-0.014 -0.054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DA07C2" w14:textId="77777777" w:rsidR="00712F46" w:rsidRDefault="00712F46">
            <w:pPr>
              <w:jc w:val="center"/>
              <w:rPr>
                <w:szCs w:val="21"/>
              </w:rPr>
            </w:pPr>
            <w:r>
              <w:rPr>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688241" w14:textId="77777777" w:rsidR="00712F46" w:rsidRDefault="00712F46">
            <w:pPr>
              <w:jc w:val="center"/>
              <w:rPr>
                <w:szCs w:val="21"/>
              </w:rPr>
            </w:pPr>
            <w:r>
              <w:rPr>
                <w:szCs w:val="21"/>
              </w:rPr>
              <w:t>M36</w:t>
            </w:r>
            <w:r>
              <w:rPr>
                <w:rFonts w:hint="eastAsia"/>
                <w:szCs w:val="21"/>
              </w:rPr>
              <w:t>×</w:t>
            </w:r>
            <w:r>
              <w:rPr>
                <w:szCs w:val="21"/>
              </w:rPr>
              <w:t>2</w:t>
            </w:r>
          </w:p>
        </w:tc>
        <w:tc>
          <w:tcPr>
            <w:tcW w:w="1694" w:type="dxa"/>
            <w:tcBorders>
              <w:top w:val="single" w:sz="4" w:space="0" w:color="auto"/>
              <w:left w:val="single" w:sz="4" w:space="0" w:color="auto"/>
              <w:bottom w:val="single" w:sz="4" w:space="0" w:color="auto"/>
              <w:right w:val="single" w:sz="4" w:space="0" w:color="auto"/>
            </w:tcBorders>
            <w:vAlign w:val="center"/>
            <w:hideMark/>
          </w:tcPr>
          <w:p w14:paraId="3E59DD37" w14:textId="77777777" w:rsidR="00712F46" w:rsidRDefault="00712F46">
            <w:pPr>
              <w:jc w:val="center"/>
              <w:rPr>
                <w:szCs w:val="21"/>
              </w:rPr>
            </w:pPr>
            <w:r>
              <w:rPr>
                <w:rFonts w:hint="eastAsia"/>
                <w:szCs w:val="21"/>
              </w:rPr>
              <w:t>光轴φ</w:t>
            </w:r>
            <w:r>
              <w:rPr>
                <w:szCs w:val="21"/>
              </w:rPr>
              <w:t>40h6</w:t>
            </w:r>
          </w:p>
        </w:tc>
        <w:tc>
          <w:tcPr>
            <w:tcW w:w="1192" w:type="dxa"/>
            <w:tcBorders>
              <w:top w:val="single" w:sz="4" w:space="0" w:color="auto"/>
              <w:left w:val="single" w:sz="4" w:space="0" w:color="auto"/>
              <w:bottom w:val="single" w:sz="4" w:space="0" w:color="auto"/>
              <w:right w:val="single" w:sz="4" w:space="0" w:color="auto"/>
            </w:tcBorders>
            <w:vAlign w:val="center"/>
          </w:tcPr>
          <w:p w14:paraId="18886C83" w14:textId="77777777" w:rsidR="00712F46" w:rsidRDefault="00712F46">
            <w:pPr>
              <w:jc w:val="left"/>
              <w:rPr>
                <w:szCs w:val="21"/>
              </w:rPr>
            </w:pPr>
          </w:p>
        </w:tc>
      </w:tr>
      <w:tr w:rsidR="00712F46" w14:paraId="5B7AC371" w14:textId="77777777" w:rsidTr="00712F46">
        <w:trPr>
          <w:trHeight w:val="1053"/>
        </w:trPr>
        <w:tc>
          <w:tcPr>
            <w:tcW w:w="1175" w:type="dxa"/>
            <w:tcBorders>
              <w:top w:val="single" w:sz="4" w:space="0" w:color="auto"/>
              <w:left w:val="single" w:sz="4" w:space="0" w:color="auto"/>
              <w:bottom w:val="single" w:sz="4" w:space="0" w:color="auto"/>
              <w:right w:val="single" w:sz="4" w:space="0" w:color="auto"/>
            </w:tcBorders>
            <w:vAlign w:val="center"/>
            <w:hideMark/>
          </w:tcPr>
          <w:p w14:paraId="51FA22B3" w14:textId="77777777" w:rsidR="00712F46" w:rsidRDefault="00712F46">
            <w:pPr>
              <w:jc w:val="center"/>
              <w:rPr>
                <w:szCs w:val="21"/>
              </w:rPr>
            </w:pPr>
            <w:r>
              <w:rPr>
                <w:szCs w:val="21"/>
              </w:rPr>
              <w:t>CB4E9261</w:t>
            </w:r>
          </w:p>
        </w:tc>
        <w:tc>
          <w:tcPr>
            <w:tcW w:w="743" w:type="dxa"/>
            <w:tcBorders>
              <w:top w:val="single" w:sz="4" w:space="0" w:color="auto"/>
              <w:left w:val="single" w:sz="4" w:space="0" w:color="auto"/>
              <w:bottom w:val="single" w:sz="4" w:space="0" w:color="auto"/>
              <w:right w:val="single" w:sz="4" w:space="0" w:color="auto"/>
            </w:tcBorders>
            <w:vAlign w:val="center"/>
            <w:hideMark/>
          </w:tcPr>
          <w:p w14:paraId="04120F56" w14:textId="77777777" w:rsidR="00712F46" w:rsidRDefault="00712F46">
            <w:pPr>
              <w:jc w:val="center"/>
              <w:rPr>
                <w:szCs w:val="21"/>
              </w:rPr>
            </w:pPr>
            <w:r>
              <w:rPr>
                <w:szCs w:val="21"/>
              </w:rPr>
              <w:t>3150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3E315B5" w14:textId="77777777" w:rsidR="00712F46" w:rsidRDefault="00712F46">
            <w:pPr>
              <w:jc w:val="center"/>
              <w:rPr>
                <w:szCs w:val="21"/>
              </w:rPr>
            </w:pPr>
            <w:r>
              <w:rPr>
                <w:szCs w:val="21"/>
              </w:rPr>
              <w:t>22.8</w:t>
            </w:r>
          </w:p>
        </w:tc>
        <w:tc>
          <w:tcPr>
            <w:tcW w:w="677" w:type="dxa"/>
            <w:tcBorders>
              <w:top w:val="single" w:sz="4" w:space="0" w:color="auto"/>
              <w:left w:val="single" w:sz="4" w:space="0" w:color="auto"/>
              <w:bottom w:val="single" w:sz="4" w:space="0" w:color="auto"/>
              <w:right w:val="single" w:sz="4" w:space="0" w:color="auto"/>
            </w:tcBorders>
            <w:vAlign w:val="center"/>
            <w:hideMark/>
          </w:tcPr>
          <w:p w14:paraId="79C494D2" w14:textId="77777777" w:rsidR="00712F46" w:rsidRDefault="00712F46">
            <w:pPr>
              <w:jc w:val="center"/>
              <w:rPr>
                <w:szCs w:val="21"/>
              </w:rPr>
            </w:pPr>
            <w:r>
              <w:rPr>
                <w:szCs w:val="21"/>
              </w:rPr>
              <w:t>2200</w:t>
            </w:r>
          </w:p>
        </w:tc>
        <w:tc>
          <w:tcPr>
            <w:tcW w:w="1982" w:type="dxa"/>
            <w:tcBorders>
              <w:top w:val="single" w:sz="4" w:space="0" w:color="auto"/>
              <w:left w:val="single" w:sz="4" w:space="0" w:color="auto"/>
              <w:bottom w:val="single" w:sz="4" w:space="0" w:color="auto"/>
              <w:right w:val="single" w:sz="4" w:space="0" w:color="auto"/>
            </w:tcBorders>
            <w:vAlign w:val="center"/>
            <w:hideMark/>
          </w:tcPr>
          <w:p w14:paraId="058E34DA" w14:textId="77777777" w:rsidR="00712F46" w:rsidRDefault="00712F46">
            <w:pPr>
              <w:jc w:val="left"/>
              <w:rPr>
                <w:szCs w:val="21"/>
              </w:rPr>
            </w:pPr>
            <w:r>
              <w:rPr>
                <w:rFonts w:hint="eastAsia"/>
                <w:szCs w:val="21"/>
              </w:rPr>
              <w:t>φ</w:t>
            </w:r>
            <w:r>
              <w:rPr>
                <w:szCs w:val="21"/>
              </w:rPr>
              <w:t>164.7g7</w:t>
            </w:r>
            <w:r>
              <w:rPr>
                <w:szCs w:val="21"/>
                <w:eastAsianLayout w:id="5" w:combine="1" w:combineBrackets="round"/>
              </w:rPr>
              <w:t>-0.014 -0.054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8E4CB6" w14:textId="77777777" w:rsidR="00712F46" w:rsidRDefault="00712F46">
            <w:pPr>
              <w:jc w:val="center"/>
              <w:rPr>
                <w:szCs w:val="21"/>
              </w:rPr>
            </w:pPr>
            <w:r>
              <w:rPr>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1C0D3" w14:textId="77777777" w:rsidR="00712F46" w:rsidRDefault="00712F46">
            <w:pPr>
              <w:jc w:val="center"/>
              <w:rPr>
                <w:szCs w:val="21"/>
              </w:rPr>
            </w:pPr>
            <w:r>
              <w:rPr>
                <w:szCs w:val="21"/>
              </w:rPr>
              <w:t>M36</w:t>
            </w:r>
            <w:r>
              <w:rPr>
                <w:rFonts w:hint="eastAsia"/>
                <w:szCs w:val="21"/>
              </w:rPr>
              <w:t>×</w:t>
            </w:r>
            <w:r>
              <w:rPr>
                <w:szCs w:val="21"/>
              </w:rPr>
              <w:t>2</w:t>
            </w:r>
          </w:p>
        </w:tc>
        <w:tc>
          <w:tcPr>
            <w:tcW w:w="1694" w:type="dxa"/>
            <w:tcBorders>
              <w:top w:val="single" w:sz="4" w:space="0" w:color="auto"/>
              <w:left w:val="single" w:sz="4" w:space="0" w:color="auto"/>
              <w:bottom w:val="single" w:sz="4" w:space="0" w:color="auto"/>
              <w:right w:val="single" w:sz="4" w:space="0" w:color="auto"/>
            </w:tcBorders>
            <w:vAlign w:val="center"/>
            <w:hideMark/>
          </w:tcPr>
          <w:p w14:paraId="72EF4F44" w14:textId="77777777" w:rsidR="00712F46" w:rsidRDefault="00712F46">
            <w:pPr>
              <w:jc w:val="center"/>
              <w:rPr>
                <w:bCs/>
                <w:sz w:val="18"/>
                <w:szCs w:val="18"/>
              </w:rPr>
            </w:pPr>
            <w:r>
              <w:rPr>
                <w:rFonts w:hint="eastAsia"/>
                <w:bCs/>
                <w:sz w:val="18"/>
                <w:szCs w:val="18"/>
              </w:rPr>
              <w:t>直齿渐开线外花键</w:t>
            </w:r>
          </w:p>
          <w:p w14:paraId="61C0E421" w14:textId="77777777" w:rsidR="00712F46" w:rsidRDefault="00712F46">
            <w:pPr>
              <w:jc w:val="center"/>
              <w:rPr>
                <w:sz w:val="18"/>
                <w:szCs w:val="18"/>
              </w:rPr>
            </w:pPr>
            <w:r>
              <w:rPr>
                <w:bCs/>
                <w:sz w:val="18"/>
                <w:szCs w:val="18"/>
              </w:rPr>
              <w:t>DIN 5480 W55x2x30x26x8f</w:t>
            </w:r>
          </w:p>
        </w:tc>
        <w:tc>
          <w:tcPr>
            <w:tcW w:w="1192" w:type="dxa"/>
            <w:tcBorders>
              <w:top w:val="single" w:sz="4" w:space="0" w:color="auto"/>
              <w:left w:val="single" w:sz="4" w:space="0" w:color="auto"/>
              <w:bottom w:val="single" w:sz="4" w:space="0" w:color="auto"/>
              <w:right w:val="single" w:sz="4" w:space="0" w:color="auto"/>
            </w:tcBorders>
            <w:vAlign w:val="center"/>
          </w:tcPr>
          <w:p w14:paraId="3FFCACB7" w14:textId="77777777" w:rsidR="00712F46" w:rsidRDefault="00712F46">
            <w:pPr>
              <w:jc w:val="left"/>
              <w:rPr>
                <w:bCs/>
                <w:szCs w:val="21"/>
              </w:rPr>
            </w:pPr>
          </w:p>
        </w:tc>
      </w:tr>
      <w:tr w:rsidR="00712F46" w14:paraId="40E35EB9" w14:textId="77777777" w:rsidTr="00712F46">
        <w:trPr>
          <w:trHeight w:val="792"/>
        </w:trPr>
        <w:tc>
          <w:tcPr>
            <w:tcW w:w="1175" w:type="dxa"/>
            <w:tcBorders>
              <w:top w:val="single" w:sz="4" w:space="0" w:color="auto"/>
              <w:left w:val="single" w:sz="4" w:space="0" w:color="auto"/>
              <w:bottom w:val="single" w:sz="4" w:space="0" w:color="auto"/>
              <w:right w:val="single" w:sz="4" w:space="0" w:color="auto"/>
            </w:tcBorders>
            <w:vAlign w:val="center"/>
            <w:hideMark/>
          </w:tcPr>
          <w:p w14:paraId="0FA8B386" w14:textId="77777777" w:rsidR="00712F46" w:rsidRDefault="00712F46">
            <w:pPr>
              <w:jc w:val="center"/>
              <w:rPr>
                <w:szCs w:val="21"/>
              </w:rPr>
            </w:pPr>
            <w:r>
              <w:rPr>
                <w:szCs w:val="21"/>
              </w:rPr>
              <w:t>CB4E9150</w:t>
            </w:r>
          </w:p>
        </w:tc>
        <w:tc>
          <w:tcPr>
            <w:tcW w:w="743" w:type="dxa"/>
            <w:tcBorders>
              <w:top w:val="single" w:sz="4" w:space="0" w:color="auto"/>
              <w:left w:val="single" w:sz="4" w:space="0" w:color="auto"/>
              <w:bottom w:val="single" w:sz="4" w:space="0" w:color="auto"/>
              <w:right w:val="single" w:sz="4" w:space="0" w:color="auto"/>
            </w:tcBorders>
            <w:vAlign w:val="center"/>
            <w:hideMark/>
          </w:tcPr>
          <w:p w14:paraId="55FBDD9E" w14:textId="77777777" w:rsidR="00712F46" w:rsidRDefault="00712F46">
            <w:pPr>
              <w:jc w:val="center"/>
              <w:rPr>
                <w:szCs w:val="21"/>
              </w:rPr>
            </w:pPr>
            <w:r>
              <w:rPr>
                <w:szCs w:val="21"/>
              </w:rPr>
              <w:t>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A71CA3E" w14:textId="77777777" w:rsidR="00712F46" w:rsidRDefault="00712F46">
            <w:pPr>
              <w:jc w:val="center"/>
              <w:rPr>
                <w:szCs w:val="21"/>
              </w:rPr>
            </w:pPr>
            <w:r>
              <w:rPr>
                <w:szCs w:val="21"/>
              </w:rPr>
              <w:t>21.77</w:t>
            </w:r>
          </w:p>
        </w:tc>
        <w:tc>
          <w:tcPr>
            <w:tcW w:w="677" w:type="dxa"/>
            <w:tcBorders>
              <w:top w:val="single" w:sz="4" w:space="0" w:color="auto"/>
              <w:left w:val="single" w:sz="4" w:space="0" w:color="auto"/>
              <w:bottom w:val="single" w:sz="4" w:space="0" w:color="auto"/>
              <w:right w:val="single" w:sz="4" w:space="0" w:color="auto"/>
            </w:tcBorders>
            <w:vAlign w:val="center"/>
            <w:hideMark/>
          </w:tcPr>
          <w:p w14:paraId="3A68902E" w14:textId="77777777" w:rsidR="00712F46" w:rsidRDefault="00712F46">
            <w:pPr>
              <w:jc w:val="center"/>
              <w:rPr>
                <w:szCs w:val="21"/>
              </w:rPr>
            </w:pPr>
            <w:r>
              <w:rPr>
                <w:szCs w:val="21"/>
              </w:rPr>
              <w:t>1800</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86FFE84" w14:textId="77777777" w:rsidR="00712F46" w:rsidRDefault="00712F46">
            <w:pPr>
              <w:jc w:val="left"/>
              <w:rPr>
                <w:szCs w:val="21"/>
              </w:rPr>
            </w:pPr>
            <w:r>
              <w:rPr>
                <w:rFonts w:hint="eastAsia"/>
                <w:szCs w:val="21"/>
              </w:rPr>
              <w:t>内止口φ</w:t>
            </w:r>
            <w:r>
              <w:rPr>
                <w:szCs w:val="21"/>
              </w:rPr>
              <w:t>115</w:t>
            </w:r>
            <w:r>
              <w:rPr>
                <w:szCs w:val="21"/>
                <w:eastAsianLayout w:id="6" w:combine="1"/>
              </w:rPr>
              <w:t>+0.054 0</w:t>
            </w:r>
          </w:p>
          <w:p w14:paraId="5B83E492" w14:textId="77777777" w:rsidR="00712F46" w:rsidRDefault="00712F46">
            <w:pPr>
              <w:jc w:val="left"/>
              <w:rPr>
                <w:szCs w:val="21"/>
              </w:rPr>
            </w:pPr>
            <w:r>
              <w:rPr>
                <w:rFonts w:hint="eastAsia"/>
                <w:szCs w:val="21"/>
              </w:rPr>
              <w:t>外止口φ</w:t>
            </w:r>
            <w:r>
              <w:rPr>
                <w:szCs w:val="21"/>
              </w:rPr>
              <w:t>124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E48DFA" w14:textId="77777777" w:rsidR="00712F46" w:rsidRDefault="00712F46">
            <w:pPr>
              <w:jc w:val="center"/>
              <w:rPr>
                <w:szCs w:val="21"/>
              </w:rPr>
            </w:pPr>
            <w:r>
              <w:rPr>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27A0F6" w14:textId="77777777" w:rsidR="00712F46" w:rsidRDefault="00712F46">
            <w:pPr>
              <w:jc w:val="center"/>
              <w:rPr>
                <w:szCs w:val="21"/>
              </w:rPr>
            </w:pPr>
            <w:r>
              <w:rPr>
                <w:szCs w:val="21"/>
              </w:rPr>
              <w:t>M14</w:t>
            </w:r>
            <w:r>
              <w:rPr>
                <w:rFonts w:hint="eastAsia"/>
                <w:szCs w:val="21"/>
              </w:rPr>
              <w:t>×</w:t>
            </w:r>
            <w:r>
              <w:rPr>
                <w:szCs w:val="21"/>
              </w:rPr>
              <w:t>1.5</w:t>
            </w:r>
          </w:p>
        </w:tc>
        <w:tc>
          <w:tcPr>
            <w:tcW w:w="1694" w:type="dxa"/>
            <w:tcBorders>
              <w:top w:val="single" w:sz="4" w:space="0" w:color="auto"/>
              <w:left w:val="single" w:sz="4" w:space="0" w:color="auto"/>
              <w:bottom w:val="single" w:sz="4" w:space="0" w:color="auto"/>
              <w:right w:val="single" w:sz="4" w:space="0" w:color="auto"/>
            </w:tcBorders>
            <w:vAlign w:val="center"/>
            <w:hideMark/>
          </w:tcPr>
          <w:p w14:paraId="2F56E1FF" w14:textId="77777777" w:rsidR="00712F46" w:rsidRDefault="00712F46">
            <w:pPr>
              <w:jc w:val="center"/>
              <w:rPr>
                <w:sz w:val="18"/>
                <w:szCs w:val="18"/>
              </w:rPr>
            </w:pPr>
            <w:r>
              <w:rPr>
                <w:sz w:val="18"/>
                <w:szCs w:val="18"/>
              </w:rPr>
              <w:t>1:5</w:t>
            </w:r>
            <w:r>
              <w:rPr>
                <w:rFonts w:hint="eastAsia"/>
                <w:sz w:val="18"/>
                <w:szCs w:val="18"/>
              </w:rPr>
              <w:t>锥度；</w:t>
            </w:r>
          </w:p>
          <w:p w14:paraId="3328CB61" w14:textId="77777777" w:rsidR="00712F46" w:rsidRDefault="00712F46">
            <w:pPr>
              <w:jc w:val="center"/>
              <w:rPr>
                <w:sz w:val="18"/>
                <w:szCs w:val="18"/>
              </w:rPr>
            </w:pPr>
            <w:r>
              <w:rPr>
                <w:rFonts w:hint="eastAsia"/>
                <w:sz w:val="18"/>
                <w:szCs w:val="18"/>
              </w:rPr>
              <w:t>键槽中心量规尺寸φ</w:t>
            </w:r>
            <w:r>
              <w:rPr>
                <w:sz w:val="18"/>
                <w:szCs w:val="18"/>
              </w:rPr>
              <w:t>32</w:t>
            </w:r>
          </w:p>
        </w:tc>
        <w:tc>
          <w:tcPr>
            <w:tcW w:w="1192" w:type="dxa"/>
            <w:tcBorders>
              <w:top w:val="single" w:sz="4" w:space="0" w:color="auto"/>
              <w:left w:val="single" w:sz="4" w:space="0" w:color="auto"/>
              <w:bottom w:val="single" w:sz="4" w:space="0" w:color="auto"/>
              <w:right w:val="single" w:sz="4" w:space="0" w:color="auto"/>
            </w:tcBorders>
            <w:vAlign w:val="center"/>
            <w:hideMark/>
          </w:tcPr>
          <w:p w14:paraId="3F0F169D" w14:textId="77777777" w:rsidR="00712F46" w:rsidRDefault="00712F46">
            <w:pPr>
              <w:jc w:val="left"/>
              <w:rPr>
                <w:szCs w:val="21"/>
              </w:rPr>
            </w:pPr>
            <w:r>
              <w:rPr>
                <w:rFonts w:hint="eastAsia"/>
                <w:szCs w:val="21"/>
              </w:rPr>
              <w:t>带轨压传感器及限压阀</w:t>
            </w:r>
          </w:p>
        </w:tc>
      </w:tr>
      <w:tr w:rsidR="00712F46" w14:paraId="50B7A439" w14:textId="77777777" w:rsidTr="00712F46">
        <w:trPr>
          <w:trHeight w:val="558"/>
        </w:trPr>
        <w:tc>
          <w:tcPr>
            <w:tcW w:w="1175" w:type="dxa"/>
            <w:tcBorders>
              <w:top w:val="single" w:sz="4" w:space="0" w:color="auto"/>
              <w:left w:val="single" w:sz="4" w:space="0" w:color="auto"/>
              <w:bottom w:val="single" w:sz="4" w:space="0" w:color="auto"/>
              <w:right w:val="single" w:sz="4" w:space="0" w:color="auto"/>
            </w:tcBorders>
            <w:vAlign w:val="center"/>
            <w:hideMark/>
          </w:tcPr>
          <w:p w14:paraId="6DB5C94E" w14:textId="77777777" w:rsidR="00712F46" w:rsidRDefault="00712F46">
            <w:pPr>
              <w:jc w:val="center"/>
              <w:rPr>
                <w:szCs w:val="21"/>
              </w:rPr>
            </w:pPr>
            <w:r>
              <w:rPr>
                <w:szCs w:val="21"/>
              </w:rPr>
              <w:t>CB4E9680A/B</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14:paraId="71F896F7" w14:textId="77777777" w:rsidR="00712F46" w:rsidRDefault="00712F46">
            <w:pPr>
              <w:jc w:val="center"/>
              <w:rPr>
                <w:szCs w:val="21"/>
              </w:rPr>
            </w:pPr>
            <w:r>
              <w:rPr>
                <w:szCs w:val="21"/>
              </w:rPr>
              <w:t>2500</w:t>
            </w:r>
          </w:p>
          <w:p w14:paraId="68C475A4" w14:textId="77777777" w:rsidR="00712F46" w:rsidRDefault="00712F46">
            <w:pPr>
              <w:jc w:val="center"/>
              <w:rPr>
                <w:szCs w:val="21"/>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53E214C8" w14:textId="77777777" w:rsidR="00712F46" w:rsidRDefault="00712F46">
            <w:pPr>
              <w:jc w:val="center"/>
              <w:rPr>
                <w:szCs w:val="21"/>
              </w:rPr>
            </w:pPr>
            <w:r>
              <w:rPr>
                <w:szCs w:val="21"/>
              </w:rPr>
              <w:t>15.08</w:t>
            </w:r>
          </w:p>
        </w:tc>
        <w:tc>
          <w:tcPr>
            <w:tcW w:w="677" w:type="dxa"/>
            <w:vMerge w:val="restart"/>
            <w:tcBorders>
              <w:top w:val="single" w:sz="4" w:space="0" w:color="auto"/>
              <w:left w:val="single" w:sz="4" w:space="0" w:color="auto"/>
              <w:bottom w:val="single" w:sz="4" w:space="0" w:color="auto"/>
              <w:right w:val="single" w:sz="4" w:space="0" w:color="auto"/>
            </w:tcBorders>
            <w:vAlign w:val="center"/>
            <w:hideMark/>
          </w:tcPr>
          <w:p w14:paraId="23440E55" w14:textId="77777777" w:rsidR="00712F46" w:rsidRDefault="00712F46">
            <w:pPr>
              <w:jc w:val="center"/>
              <w:rPr>
                <w:szCs w:val="21"/>
              </w:rPr>
            </w:pPr>
            <w:r>
              <w:rPr>
                <w:szCs w:val="21"/>
              </w:rPr>
              <w:t>2200</w:t>
            </w:r>
          </w:p>
        </w:tc>
        <w:tc>
          <w:tcPr>
            <w:tcW w:w="1982" w:type="dxa"/>
            <w:vMerge w:val="restart"/>
            <w:tcBorders>
              <w:top w:val="single" w:sz="4" w:space="0" w:color="auto"/>
              <w:left w:val="single" w:sz="4" w:space="0" w:color="auto"/>
              <w:bottom w:val="single" w:sz="4" w:space="0" w:color="auto"/>
              <w:right w:val="single" w:sz="4" w:space="0" w:color="auto"/>
            </w:tcBorders>
            <w:vAlign w:val="center"/>
            <w:hideMark/>
          </w:tcPr>
          <w:p w14:paraId="04E685E9" w14:textId="77777777" w:rsidR="00712F46" w:rsidRDefault="00712F46">
            <w:pPr>
              <w:jc w:val="left"/>
              <w:rPr>
                <w:szCs w:val="21"/>
              </w:rPr>
            </w:pPr>
            <w:r>
              <w:rPr>
                <w:rFonts w:hint="eastAsia"/>
                <w:szCs w:val="21"/>
              </w:rPr>
              <w:t>双止口</w:t>
            </w:r>
          </w:p>
          <w:p w14:paraId="1AABE382" w14:textId="77777777" w:rsidR="00712F46" w:rsidRDefault="00712F46">
            <w:pPr>
              <w:jc w:val="left"/>
              <w:rPr>
                <w:szCs w:val="21"/>
              </w:rPr>
            </w:pPr>
            <w:r>
              <w:rPr>
                <w:rFonts w:hint="eastAsia"/>
                <w:szCs w:val="21"/>
              </w:rPr>
              <w:t>φ</w:t>
            </w:r>
            <w:r>
              <w:rPr>
                <w:szCs w:val="21"/>
              </w:rPr>
              <w:t>136</w:t>
            </w:r>
            <w:r>
              <w:rPr>
                <w:szCs w:val="21"/>
                <w:eastAsianLayout w:id="7" w:combine="1"/>
              </w:rPr>
              <w:t>-0.043 -0.106</w:t>
            </w:r>
            <w:r>
              <w:rPr>
                <w:szCs w:val="21"/>
              </w:rPr>
              <w:t>/</w:t>
            </w:r>
            <w:r>
              <w:rPr>
                <w:rFonts w:hint="eastAsia"/>
                <w:szCs w:val="21"/>
              </w:rPr>
              <w:t>φ</w:t>
            </w:r>
            <w:r>
              <w:rPr>
                <w:szCs w:val="21"/>
              </w:rPr>
              <w:t>134.7</w:t>
            </w:r>
            <w:r>
              <w:rPr>
                <w:szCs w:val="21"/>
                <w:eastAsianLayout w:id="8" w:combine="1"/>
              </w:rPr>
              <w:t>0 -0.3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43BDFA" w14:textId="77777777" w:rsidR="00712F46" w:rsidRDefault="00712F46">
            <w:pPr>
              <w:jc w:val="center"/>
              <w:rPr>
                <w:szCs w:val="21"/>
              </w:rPr>
            </w:pPr>
            <w:r>
              <w:rPr>
                <w:szCs w:val="21"/>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DC1228" w14:textId="77777777" w:rsidR="00712F46" w:rsidRDefault="00712F46">
            <w:pPr>
              <w:jc w:val="center"/>
              <w:rPr>
                <w:szCs w:val="21"/>
              </w:rPr>
            </w:pPr>
            <w:r>
              <w:rPr>
                <w:szCs w:val="21"/>
              </w:rPr>
              <w:t>M27</w:t>
            </w:r>
            <w:r>
              <w:rPr>
                <w:rFonts w:hint="eastAsia"/>
                <w:szCs w:val="21"/>
              </w:rPr>
              <w:t>×</w:t>
            </w:r>
            <w:r>
              <w:rPr>
                <w:szCs w:val="21"/>
              </w:rPr>
              <w:t>1.5</w:t>
            </w:r>
          </w:p>
        </w:tc>
        <w:tc>
          <w:tcPr>
            <w:tcW w:w="1694" w:type="dxa"/>
            <w:vMerge w:val="restart"/>
            <w:tcBorders>
              <w:top w:val="single" w:sz="4" w:space="0" w:color="auto"/>
              <w:left w:val="single" w:sz="4" w:space="0" w:color="auto"/>
              <w:bottom w:val="single" w:sz="4" w:space="0" w:color="auto"/>
              <w:right w:val="single" w:sz="4" w:space="0" w:color="auto"/>
            </w:tcBorders>
            <w:vAlign w:val="center"/>
            <w:hideMark/>
          </w:tcPr>
          <w:p w14:paraId="39B18FC7" w14:textId="77777777" w:rsidR="00712F46" w:rsidRDefault="00712F46">
            <w:pPr>
              <w:jc w:val="center"/>
              <w:rPr>
                <w:bCs/>
                <w:sz w:val="18"/>
                <w:szCs w:val="18"/>
              </w:rPr>
            </w:pPr>
            <w:r>
              <w:rPr>
                <w:rFonts w:hint="eastAsia"/>
                <w:bCs/>
                <w:sz w:val="18"/>
                <w:szCs w:val="18"/>
              </w:rPr>
              <w:t>直齿渐开线外花键</w:t>
            </w:r>
          </w:p>
          <w:p w14:paraId="6BE599E2" w14:textId="77777777" w:rsidR="00712F46" w:rsidRDefault="00712F46">
            <w:pPr>
              <w:jc w:val="center"/>
              <w:rPr>
                <w:sz w:val="18"/>
                <w:szCs w:val="18"/>
              </w:rPr>
            </w:pPr>
            <w:r>
              <w:rPr>
                <w:bCs/>
                <w:sz w:val="18"/>
                <w:szCs w:val="18"/>
              </w:rPr>
              <w:t>DIN 5480 W55x2x30x26x8f</w:t>
            </w:r>
          </w:p>
        </w:tc>
        <w:tc>
          <w:tcPr>
            <w:tcW w:w="1192" w:type="dxa"/>
            <w:tcBorders>
              <w:top w:val="single" w:sz="4" w:space="0" w:color="auto"/>
              <w:left w:val="single" w:sz="4" w:space="0" w:color="auto"/>
              <w:bottom w:val="single" w:sz="4" w:space="0" w:color="auto"/>
              <w:right w:val="single" w:sz="4" w:space="0" w:color="auto"/>
            </w:tcBorders>
            <w:vAlign w:val="center"/>
            <w:hideMark/>
          </w:tcPr>
          <w:p w14:paraId="624D7613" w14:textId="77777777" w:rsidR="00712F46" w:rsidRDefault="00712F46">
            <w:pPr>
              <w:jc w:val="left"/>
              <w:rPr>
                <w:szCs w:val="21"/>
              </w:rPr>
            </w:pPr>
            <w:r>
              <w:rPr>
                <w:rFonts w:hint="eastAsia"/>
                <w:szCs w:val="21"/>
              </w:rPr>
              <w:t>带限压阀</w:t>
            </w:r>
          </w:p>
        </w:tc>
      </w:tr>
      <w:tr w:rsidR="00712F46" w14:paraId="4948685D" w14:textId="77777777" w:rsidTr="00712F46">
        <w:trPr>
          <w:trHeight w:val="539"/>
        </w:trPr>
        <w:tc>
          <w:tcPr>
            <w:tcW w:w="1175" w:type="dxa"/>
            <w:tcBorders>
              <w:top w:val="single" w:sz="4" w:space="0" w:color="auto"/>
              <w:left w:val="single" w:sz="4" w:space="0" w:color="auto"/>
              <w:bottom w:val="single" w:sz="4" w:space="0" w:color="auto"/>
              <w:right w:val="single" w:sz="4" w:space="0" w:color="auto"/>
            </w:tcBorders>
            <w:vAlign w:val="center"/>
            <w:hideMark/>
          </w:tcPr>
          <w:p w14:paraId="3023F912" w14:textId="77777777" w:rsidR="00712F46" w:rsidRDefault="00712F46">
            <w:pPr>
              <w:jc w:val="center"/>
              <w:rPr>
                <w:szCs w:val="21"/>
              </w:rPr>
            </w:pPr>
            <w:r>
              <w:rPr>
                <w:szCs w:val="21"/>
              </w:rPr>
              <w:t>CB5E9685</w:t>
            </w: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6F1703A0" w14:textId="77777777" w:rsidR="00712F46" w:rsidRDefault="00712F46">
            <w:pPr>
              <w:rPr>
                <w:szCs w:val="21"/>
              </w:rPr>
            </w:pPr>
          </w:p>
        </w:tc>
        <w:tc>
          <w:tcPr>
            <w:tcW w:w="1037" w:type="dxa"/>
            <w:tcBorders>
              <w:top w:val="single" w:sz="4" w:space="0" w:color="auto"/>
              <w:left w:val="single" w:sz="4" w:space="0" w:color="auto"/>
              <w:bottom w:val="single" w:sz="4" w:space="0" w:color="auto"/>
              <w:right w:val="single" w:sz="4" w:space="0" w:color="auto"/>
            </w:tcBorders>
            <w:vAlign w:val="center"/>
            <w:hideMark/>
          </w:tcPr>
          <w:p w14:paraId="60F2F407" w14:textId="77777777" w:rsidR="00712F46" w:rsidRDefault="00712F46">
            <w:pPr>
              <w:jc w:val="center"/>
              <w:rPr>
                <w:szCs w:val="21"/>
              </w:rPr>
            </w:pPr>
            <w:r>
              <w:rPr>
                <w:szCs w:val="21"/>
              </w:rPr>
              <w:t>18.85</w:t>
            </w:r>
          </w:p>
        </w:tc>
        <w:tc>
          <w:tcPr>
            <w:tcW w:w="677" w:type="dxa"/>
            <w:vMerge/>
            <w:tcBorders>
              <w:top w:val="single" w:sz="4" w:space="0" w:color="auto"/>
              <w:left w:val="single" w:sz="4" w:space="0" w:color="auto"/>
              <w:bottom w:val="single" w:sz="4" w:space="0" w:color="auto"/>
              <w:right w:val="single" w:sz="4" w:space="0" w:color="auto"/>
            </w:tcBorders>
            <w:vAlign w:val="center"/>
            <w:hideMark/>
          </w:tcPr>
          <w:p w14:paraId="6388A7C1" w14:textId="77777777" w:rsidR="00712F46" w:rsidRDefault="00712F46">
            <w:pPr>
              <w:rPr>
                <w:szCs w:val="21"/>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14:paraId="0C987095" w14:textId="77777777" w:rsidR="00712F46" w:rsidRDefault="00712F46">
            <w:pPr>
              <w:rPr>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F23B2F5" w14:textId="77777777" w:rsidR="00712F46" w:rsidRDefault="00712F46">
            <w:pPr>
              <w:jc w:val="center"/>
              <w:rPr>
                <w:szCs w:val="21"/>
              </w:rPr>
            </w:pPr>
            <w:r>
              <w:rPr>
                <w:szCs w:val="21"/>
              </w:rPr>
              <w:t>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954F00" w14:textId="77777777" w:rsidR="00712F46" w:rsidRDefault="00712F46">
            <w:pPr>
              <w:rPr>
                <w:szCs w:val="21"/>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26047F5B" w14:textId="77777777" w:rsidR="00712F46" w:rsidRDefault="00712F46">
            <w:pPr>
              <w:rPr>
                <w:sz w:val="18"/>
                <w:szCs w:val="18"/>
              </w:rPr>
            </w:pPr>
          </w:p>
        </w:tc>
        <w:tc>
          <w:tcPr>
            <w:tcW w:w="1192" w:type="dxa"/>
            <w:tcBorders>
              <w:top w:val="single" w:sz="4" w:space="0" w:color="auto"/>
              <w:left w:val="single" w:sz="4" w:space="0" w:color="auto"/>
              <w:bottom w:val="single" w:sz="4" w:space="0" w:color="auto"/>
              <w:right w:val="single" w:sz="4" w:space="0" w:color="auto"/>
            </w:tcBorders>
            <w:vAlign w:val="center"/>
            <w:hideMark/>
          </w:tcPr>
          <w:p w14:paraId="15967D0F" w14:textId="77777777" w:rsidR="00712F46" w:rsidRDefault="00712F46">
            <w:pPr>
              <w:jc w:val="left"/>
              <w:rPr>
                <w:szCs w:val="21"/>
              </w:rPr>
            </w:pPr>
            <w:r>
              <w:rPr>
                <w:rFonts w:hint="eastAsia"/>
                <w:szCs w:val="21"/>
              </w:rPr>
              <w:t>带轨压传感器及限压阀</w:t>
            </w:r>
          </w:p>
        </w:tc>
      </w:tr>
    </w:tbl>
    <w:p w14:paraId="79D88F4C" w14:textId="77777777" w:rsidR="00712F46" w:rsidRDefault="00712F46" w:rsidP="00712F46">
      <w:pPr>
        <w:snapToGrid w:val="0"/>
        <w:spacing w:line="360" w:lineRule="auto"/>
        <w:ind w:leftChars="209" w:left="439"/>
        <w:rPr>
          <w:rFonts w:ascii="宋体" w:hAnsi="宋体" w:cs="宋体"/>
          <w:szCs w:val="21"/>
        </w:rPr>
      </w:pPr>
    </w:p>
    <w:p w14:paraId="03FE5CCF" w14:textId="77777777" w:rsidR="00712F46" w:rsidRDefault="00712F46" w:rsidP="00712F46">
      <w:pPr>
        <w:pStyle w:val="Style2"/>
        <w:snapToGrid w:val="0"/>
        <w:spacing w:line="360" w:lineRule="auto"/>
        <w:ind w:firstLineChars="0" w:firstLine="0"/>
        <w:rPr>
          <w:rFonts w:ascii="宋体" w:hAnsi="宋体" w:cs="宋体"/>
          <w:b/>
          <w:szCs w:val="21"/>
        </w:rPr>
      </w:pPr>
      <w:r>
        <w:rPr>
          <w:rFonts w:ascii="宋体" w:hAnsi="宋体" w:cs="宋体" w:hint="eastAsia"/>
          <w:b/>
          <w:szCs w:val="21"/>
        </w:rPr>
        <w:t>五、公共环境条件</w:t>
      </w:r>
    </w:p>
    <w:tbl>
      <w:tblPr>
        <w:tblW w:w="9495" w:type="dxa"/>
        <w:jc w:val="center"/>
        <w:tblLayout w:type="fixed"/>
        <w:tblCellMar>
          <w:left w:w="70" w:type="dxa"/>
          <w:right w:w="70" w:type="dxa"/>
        </w:tblCellMar>
        <w:tblLook w:val="04A0" w:firstRow="1" w:lastRow="0" w:firstColumn="1" w:lastColumn="0" w:noHBand="0" w:noVBand="1"/>
      </w:tblPr>
      <w:tblGrid>
        <w:gridCol w:w="1110"/>
        <w:gridCol w:w="2253"/>
        <w:gridCol w:w="6132"/>
      </w:tblGrid>
      <w:tr w:rsidR="00712F46" w14:paraId="0F767C3C" w14:textId="77777777" w:rsidTr="00712F46">
        <w:trPr>
          <w:trHeight w:val="454"/>
          <w:jc w:val="center"/>
        </w:trPr>
        <w:tc>
          <w:tcPr>
            <w:tcW w:w="11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3B30F6"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序号</w:t>
            </w:r>
          </w:p>
        </w:tc>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D23D50"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项目</w:t>
            </w:r>
          </w:p>
        </w:tc>
        <w:tc>
          <w:tcPr>
            <w:tcW w:w="61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86E7C6"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环境条件</w:t>
            </w:r>
          </w:p>
        </w:tc>
      </w:tr>
      <w:tr w:rsidR="00712F46" w14:paraId="18D70412" w14:textId="77777777" w:rsidTr="00712F46">
        <w:trPr>
          <w:trHeight w:val="378"/>
          <w:jc w:val="center"/>
        </w:trPr>
        <w:tc>
          <w:tcPr>
            <w:tcW w:w="11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88D373"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1</w:t>
            </w:r>
          </w:p>
        </w:tc>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F24D1D2"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供电电压</w:t>
            </w:r>
          </w:p>
        </w:tc>
        <w:tc>
          <w:tcPr>
            <w:tcW w:w="61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924678"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三相，AC380V（＋10%，-10%），50Hz±2%</w:t>
            </w:r>
          </w:p>
          <w:p w14:paraId="50A659FC"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 xml:space="preserve">单相，AC220V（＋10%，-10%），50Hz±2% </w:t>
            </w:r>
          </w:p>
        </w:tc>
      </w:tr>
      <w:tr w:rsidR="00712F46" w14:paraId="457C919B" w14:textId="77777777" w:rsidTr="00712F46">
        <w:trPr>
          <w:trHeight w:val="378"/>
          <w:jc w:val="center"/>
        </w:trPr>
        <w:tc>
          <w:tcPr>
            <w:tcW w:w="11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C3F31F"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2</w:t>
            </w:r>
          </w:p>
        </w:tc>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5291CC"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工作环境温度</w:t>
            </w:r>
          </w:p>
        </w:tc>
        <w:tc>
          <w:tcPr>
            <w:tcW w:w="61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B03F63"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（0～45）℃</w:t>
            </w:r>
          </w:p>
        </w:tc>
      </w:tr>
      <w:tr w:rsidR="00712F46" w14:paraId="20CB94FA" w14:textId="77777777" w:rsidTr="00712F46">
        <w:trPr>
          <w:trHeight w:val="378"/>
          <w:jc w:val="center"/>
        </w:trPr>
        <w:tc>
          <w:tcPr>
            <w:tcW w:w="1111" w:type="dxa"/>
            <w:tcBorders>
              <w:top w:val="single" w:sz="8" w:space="0" w:color="000000"/>
              <w:left w:val="single" w:sz="8" w:space="0" w:color="000000"/>
              <w:bottom w:val="single" w:sz="8" w:space="0" w:color="000000"/>
              <w:right w:val="single" w:sz="8" w:space="0" w:color="000000"/>
            </w:tcBorders>
            <w:shd w:val="clear" w:color="auto" w:fill="FFFFFF"/>
            <w:hideMark/>
          </w:tcPr>
          <w:p w14:paraId="56EABC93"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3</w:t>
            </w:r>
          </w:p>
        </w:tc>
        <w:tc>
          <w:tcPr>
            <w:tcW w:w="2254" w:type="dxa"/>
            <w:tcBorders>
              <w:top w:val="single" w:sz="8" w:space="0" w:color="000000"/>
              <w:left w:val="single" w:sz="8" w:space="0" w:color="000000"/>
              <w:bottom w:val="single" w:sz="8" w:space="0" w:color="000000"/>
              <w:right w:val="single" w:sz="8" w:space="0" w:color="000000"/>
            </w:tcBorders>
            <w:shd w:val="clear" w:color="auto" w:fill="FFFFFF"/>
            <w:hideMark/>
          </w:tcPr>
          <w:p w14:paraId="0651485F"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湿度</w:t>
            </w:r>
          </w:p>
        </w:tc>
        <w:tc>
          <w:tcPr>
            <w:tcW w:w="61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520660"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月平均相对湿度（70～80）%</w:t>
            </w:r>
          </w:p>
        </w:tc>
      </w:tr>
      <w:tr w:rsidR="00712F46" w14:paraId="365CDB6B" w14:textId="77777777" w:rsidTr="00712F46">
        <w:trPr>
          <w:trHeight w:val="378"/>
          <w:jc w:val="center"/>
        </w:trPr>
        <w:tc>
          <w:tcPr>
            <w:tcW w:w="11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1EF74A"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4</w:t>
            </w:r>
          </w:p>
        </w:tc>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019BC3"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雷区状况</w:t>
            </w:r>
          </w:p>
        </w:tc>
        <w:tc>
          <w:tcPr>
            <w:tcW w:w="61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C1656D"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全年平均30天，最多在7-8月份</w:t>
            </w:r>
          </w:p>
        </w:tc>
      </w:tr>
      <w:tr w:rsidR="00712F46" w14:paraId="6A5C3C69" w14:textId="77777777" w:rsidTr="00712F46">
        <w:trPr>
          <w:trHeight w:val="378"/>
          <w:jc w:val="center"/>
        </w:trPr>
        <w:tc>
          <w:tcPr>
            <w:tcW w:w="11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5A6307"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5</w:t>
            </w:r>
          </w:p>
        </w:tc>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D95BE23"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给水</w:t>
            </w:r>
          </w:p>
        </w:tc>
        <w:tc>
          <w:tcPr>
            <w:tcW w:w="61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AC2034"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市政自来水</w:t>
            </w:r>
          </w:p>
        </w:tc>
      </w:tr>
      <w:tr w:rsidR="00712F46" w14:paraId="32780626" w14:textId="77777777" w:rsidTr="00712F46">
        <w:trPr>
          <w:trHeight w:val="378"/>
          <w:jc w:val="center"/>
        </w:trPr>
        <w:tc>
          <w:tcPr>
            <w:tcW w:w="111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8679F5" w14:textId="77777777" w:rsidR="00712F46" w:rsidRDefault="00712F46">
            <w:pPr>
              <w:pStyle w:val="Style2"/>
              <w:snapToGrid w:val="0"/>
              <w:ind w:firstLine="422"/>
              <w:rPr>
                <w:rFonts w:ascii="宋体" w:hAnsi="宋体" w:cs="宋体"/>
                <w:b/>
                <w:szCs w:val="21"/>
              </w:rPr>
            </w:pPr>
            <w:r>
              <w:rPr>
                <w:rFonts w:ascii="宋体" w:hAnsi="宋体" w:cs="宋体" w:hint="eastAsia"/>
                <w:b/>
                <w:szCs w:val="21"/>
              </w:rPr>
              <w:t>6</w:t>
            </w:r>
          </w:p>
        </w:tc>
        <w:tc>
          <w:tcPr>
            <w:tcW w:w="225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01A8D6"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压缩空气</w:t>
            </w:r>
          </w:p>
        </w:tc>
        <w:tc>
          <w:tcPr>
            <w:tcW w:w="613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B6E4E4" w14:textId="77777777" w:rsidR="00712F46" w:rsidRDefault="00712F46">
            <w:pPr>
              <w:pStyle w:val="Style2"/>
              <w:snapToGrid w:val="0"/>
              <w:spacing w:line="360" w:lineRule="auto"/>
              <w:ind w:firstLine="422"/>
              <w:rPr>
                <w:rFonts w:ascii="宋体" w:hAnsi="宋体" w:cs="宋体"/>
                <w:b/>
                <w:szCs w:val="21"/>
              </w:rPr>
            </w:pPr>
            <w:r>
              <w:rPr>
                <w:rFonts w:ascii="宋体" w:hAnsi="宋体" w:cs="宋体" w:hint="eastAsia"/>
                <w:b/>
                <w:szCs w:val="21"/>
              </w:rPr>
              <w:t>供气压力0.6±0.1MPa，去油除湿无杂质</w:t>
            </w:r>
          </w:p>
        </w:tc>
      </w:tr>
    </w:tbl>
    <w:p w14:paraId="4190BB71" w14:textId="77777777" w:rsidR="00712F46" w:rsidRDefault="00712F46" w:rsidP="00712F46">
      <w:pPr>
        <w:pStyle w:val="Style2"/>
        <w:snapToGrid w:val="0"/>
        <w:spacing w:line="360" w:lineRule="auto"/>
        <w:ind w:firstLineChars="0" w:firstLine="0"/>
        <w:rPr>
          <w:rFonts w:ascii="宋体" w:hAnsi="宋体" w:cs="宋体"/>
          <w:b/>
          <w:szCs w:val="21"/>
        </w:rPr>
      </w:pPr>
    </w:p>
    <w:p w14:paraId="6873BD82" w14:textId="77777777" w:rsidR="00712F46" w:rsidRDefault="00712F46" w:rsidP="00712F46">
      <w:pPr>
        <w:pStyle w:val="Style2"/>
        <w:snapToGrid w:val="0"/>
        <w:spacing w:line="360" w:lineRule="auto"/>
        <w:ind w:firstLineChars="0" w:firstLine="0"/>
        <w:rPr>
          <w:rFonts w:ascii="宋体" w:hAnsi="宋体" w:cs="宋体"/>
          <w:b/>
          <w:szCs w:val="21"/>
        </w:rPr>
      </w:pPr>
      <w:r>
        <w:rPr>
          <w:rFonts w:ascii="宋体" w:hAnsi="宋体" w:cs="宋体" w:hint="eastAsia"/>
          <w:b/>
          <w:szCs w:val="21"/>
        </w:rPr>
        <w:lastRenderedPageBreak/>
        <w:t>六、设备详细技术方案及要求</w:t>
      </w:r>
    </w:p>
    <w:p w14:paraId="3B3A0DCD" w14:textId="77777777" w:rsidR="00712F46" w:rsidRDefault="00712F46" w:rsidP="00712F46">
      <w:pPr>
        <w:pStyle w:val="Style2"/>
        <w:snapToGrid w:val="0"/>
        <w:spacing w:line="360" w:lineRule="auto"/>
        <w:ind w:firstLineChars="0" w:firstLine="0"/>
        <w:rPr>
          <w:rFonts w:ascii="宋体" w:hAnsi="宋体" w:cs="宋体"/>
          <w:b/>
          <w:szCs w:val="21"/>
        </w:rPr>
      </w:pPr>
      <w:r>
        <w:rPr>
          <w:rFonts w:ascii="宋体" w:hAnsi="宋体" w:cs="宋体" w:hint="eastAsia"/>
          <w:b/>
          <w:szCs w:val="21"/>
        </w:rPr>
        <w:t>1、总体要求</w:t>
      </w:r>
    </w:p>
    <w:p w14:paraId="3D3048B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★1.1设备实施交钥匙方案。</w:t>
      </w:r>
    </w:p>
    <w:p w14:paraId="0061724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1.2设备布置要求：</w:t>
      </w:r>
    </w:p>
    <w:p w14:paraId="35694484"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bCs/>
          <w:szCs w:val="21"/>
        </w:rPr>
        <w:t>投标方提供设备的平面布置图包括如下内容：设备主机、电控设备、燃油及机油冷却装置、操纵台的位置，具体绘制出布置尺寸的大小。</w:t>
      </w:r>
    </w:p>
    <w:p w14:paraId="22763D1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1.3设备所有零部件设计和各仪表的计量单位应全部采用国际单位（SI）标准，设备应达到中华人民共和国环保和安全的有关标准和规定，环保要求符合ISO14001要求。</w:t>
      </w:r>
    </w:p>
    <w:p w14:paraId="2D11977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1.4提供的设备部件都应在招标方现在电网状况下正常使用，电气设计应充分考虑电磁兼容问题，具有较强的防/抗干扰能力。设备工作时不能影响周边设备的正常工作。</w:t>
      </w:r>
    </w:p>
    <w:p w14:paraId="16ED2F8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1.5设备附带量检具、标准器、仪器仪表、压力表投标方提供中国法定计量机构或中国官方认可的国际计量机构出具的检定/校准证书。</w:t>
      </w:r>
    </w:p>
    <w:p w14:paraId="244488A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1.6设备颜色执行重汽集团标准，见下表：</w:t>
      </w:r>
    </w:p>
    <w:tbl>
      <w:tblPr>
        <w:tblW w:w="9135"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8"/>
        <w:gridCol w:w="1733"/>
        <w:gridCol w:w="2269"/>
        <w:gridCol w:w="1245"/>
        <w:gridCol w:w="1087"/>
        <w:gridCol w:w="1493"/>
      </w:tblGrid>
      <w:tr w:rsidR="00712F46" w14:paraId="297FD423" w14:textId="77777777" w:rsidTr="00712F46">
        <w:trPr>
          <w:trHeight w:val="448"/>
        </w:trPr>
        <w:tc>
          <w:tcPr>
            <w:tcW w:w="9132" w:type="dxa"/>
            <w:gridSpan w:val="6"/>
            <w:tcBorders>
              <w:top w:val="single" w:sz="4" w:space="0" w:color="000000"/>
              <w:left w:val="single" w:sz="4" w:space="0" w:color="000000"/>
              <w:bottom w:val="single" w:sz="4" w:space="0" w:color="000000"/>
              <w:right w:val="single" w:sz="4" w:space="0" w:color="000000"/>
            </w:tcBorders>
          </w:tcPr>
          <w:p w14:paraId="743B8D97" w14:textId="77777777" w:rsidR="00712F46" w:rsidRDefault="00712F46">
            <w:pPr>
              <w:pStyle w:val="TableParagraph"/>
              <w:spacing w:before="12"/>
              <w:ind w:left="1100" w:hanging="260"/>
              <w:rPr>
                <w:rFonts w:ascii="黑体" w:hAnsi="宋体" w:cs="宋体"/>
                <w:sz w:val="13"/>
                <w:szCs w:val="13"/>
                <w:lang w:eastAsia="zh-CN"/>
              </w:rPr>
            </w:pPr>
          </w:p>
          <w:p w14:paraId="2BB3BDA9" w14:textId="77777777" w:rsidR="00712F46" w:rsidRDefault="00712F46">
            <w:pPr>
              <w:pStyle w:val="TableParagraph"/>
              <w:ind w:left="1200" w:hanging="360"/>
              <w:rPr>
                <w:sz w:val="18"/>
                <w:szCs w:val="18"/>
                <w:lang w:eastAsia="zh-CN"/>
              </w:rPr>
            </w:pPr>
            <w:r>
              <w:rPr>
                <w:rFonts w:hint="eastAsia"/>
                <w:sz w:val="18"/>
                <w:szCs w:val="18"/>
                <w:lang w:eastAsia="zh-CN"/>
              </w:rPr>
              <w:t>除有特殊要求外，设备表层颜色规定按以下内容执行。</w:t>
            </w:r>
          </w:p>
        </w:tc>
      </w:tr>
      <w:tr w:rsidR="00712F46" w14:paraId="78E5FDD1" w14:textId="77777777" w:rsidTr="00712F46">
        <w:trPr>
          <w:trHeight w:val="412"/>
        </w:trPr>
        <w:tc>
          <w:tcPr>
            <w:tcW w:w="5307" w:type="dxa"/>
            <w:gridSpan w:val="3"/>
            <w:tcBorders>
              <w:top w:val="single" w:sz="4" w:space="0" w:color="000000"/>
              <w:left w:val="single" w:sz="4" w:space="0" w:color="000000"/>
              <w:bottom w:val="single" w:sz="4" w:space="0" w:color="000000"/>
              <w:right w:val="single" w:sz="4" w:space="0" w:color="000000"/>
            </w:tcBorders>
            <w:hideMark/>
          </w:tcPr>
          <w:p w14:paraId="27FA1117" w14:textId="77777777" w:rsidR="00712F46" w:rsidRDefault="00712F46">
            <w:pPr>
              <w:pStyle w:val="TableParagraph"/>
              <w:spacing w:before="91"/>
              <w:ind w:left="1200" w:right="2445" w:hanging="360"/>
              <w:jc w:val="center"/>
              <w:rPr>
                <w:sz w:val="18"/>
                <w:szCs w:val="18"/>
              </w:rPr>
            </w:pPr>
            <w:r>
              <w:rPr>
                <w:rFonts w:hint="eastAsia"/>
                <w:sz w:val="18"/>
                <w:szCs w:val="18"/>
              </w:rPr>
              <w:t>分类</w:t>
            </w:r>
          </w:p>
        </w:tc>
        <w:tc>
          <w:tcPr>
            <w:tcW w:w="1245" w:type="dxa"/>
            <w:vMerge w:val="restart"/>
            <w:tcBorders>
              <w:top w:val="single" w:sz="4" w:space="0" w:color="000000"/>
              <w:left w:val="nil"/>
              <w:bottom w:val="single" w:sz="4" w:space="0" w:color="000000"/>
              <w:right w:val="single" w:sz="4" w:space="0" w:color="000000"/>
            </w:tcBorders>
          </w:tcPr>
          <w:p w14:paraId="3F6E790C" w14:textId="77777777" w:rsidR="00712F46" w:rsidRDefault="00712F46">
            <w:pPr>
              <w:pStyle w:val="TableParagraph"/>
              <w:ind w:left="1200" w:hanging="360"/>
              <w:rPr>
                <w:rFonts w:ascii="黑体" w:hAnsi="宋体" w:cs="宋体"/>
                <w:sz w:val="18"/>
                <w:szCs w:val="18"/>
              </w:rPr>
            </w:pPr>
          </w:p>
          <w:p w14:paraId="0C268519" w14:textId="77777777" w:rsidR="00712F46" w:rsidRDefault="00712F46">
            <w:pPr>
              <w:pStyle w:val="TableParagraph"/>
              <w:spacing w:before="146"/>
              <w:ind w:left="1200" w:right="28" w:hanging="360"/>
              <w:jc w:val="center"/>
              <w:rPr>
                <w:sz w:val="18"/>
                <w:szCs w:val="18"/>
              </w:rPr>
            </w:pPr>
            <w:r>
              <w:rPr>
                <w:rFonts w:hint="eastAsia"/>
                <w:sz w:val="18"/>
                <w:szCs w:val="18"/>
              </w:rPr>
              <w:t>颜色</w:t>
            </w:r>
          </w:p>
        </w:tc>
        <w:tc>
          <w:tcPr>
            <w:tcW w:w="1087" w:type="dxa"/>
            <w:vMerge w:val="restart"/>
            <w:tcBorders>
              <w:top w:val="single" w:sz="4" w:space="0" w:color="000000"/>
              <w:left w:val="nil"/>
              <w:bottom w:val="single" w:sz="4" w:space="0" w:color="000000"/>
              <w:right w:val="single" w:sz="4" w:space="0" w:color="000000"/>
            </w:tcBorders>
          </w:tcPr>
          <w:p w14:paraId="3CCCCB5A" w14:textId="77777777" w:rsidR="00712F46" w:rsidRDefault="00712F46">
            <w:pPr>
              <w:pStyle w:val="TableParagraph"/>
              <w:ind w:left="1200" w:hanging="360"/>
              <w:rPr>
                <w:rFonts w:ascii="黑体" w:hAnsi="宋体" w:cs="宋体"/>
                <w:sz w:val="18"/>
                <w:szCs w:val="18"/>
              </w:rPr>
            </w:pPr>
          </w:p>
          <w:p w14:paraId="17A2092D" w14:textId="77777777" w:rsidR="00712F46" w:rsidRDefault="00712F46">
            <w:pPr>
              <w:pStyle w:val="TableParagraph"/>
              <w:spacing w:before="146"/>
              <w:ind w:left="1200" w:hanging="360"/>
              <w:rPr>
                <w:sz w:val="18"/>
                <w:szCs w:val="18"/>
              </w:rPr>
            </w:pPr>
            <w:r>
              <w:rPr>
                <w:rFonts w:hint="eastAsia"/>
                <w:sz w:val="18"/>
                <w:szCs w:val="18"/>
              </w:rPr>
              <w:t>颜色标准</w:t>
            </w:r>
          </w:p>
        </w:tc>
        <w:tc>
          <w:tcPr>
            <w:tcW w:w="1493" w:type="dxa"/>
            <w:vMerge w:val="restart"/>
            <w:tcBorders>
              <w:top w:val="single" w:sz="4" w:space="0" w:color="000000"/>
              <w:left w:val="nil"/>
              <w:bottom w:val="single" w:sz="4" w:space="0" w:color="000000"/>
              <w:right w:val="single" w:sz="4" w:space="0" w:color="000000"/>
            </w:tcBorders>
          </w:tcPr>
          <w:p w14:paraId="3E46AFC8" w14:textId="77777777" w:rsidR="00712F46" w:rsidRDefault="00712F46">
            <w:pPr>
              <w:pStyle w:val="TableParagraph"/>
              <w:ind w:left="1200" w:hanging="360"/>
              <w:rPr>
                <w:rFonts w:ascii="黑体" w:hAnsi="宋体" w:cs="宋体"/>
                <w:sz w:val="18"/>
                <w:szCs w:val="18"/>
              </w:rPr>
            </w:pPr>
          </w:p>
          <w:p w14:paraId="38D25A7B" w14:textId="77777777" w:rsidR="00712F46" w:rsidRDefault="00712F46">
            <w:pPr>
              <w:pStyle w:val="TableParagraph"/>
              <w:spacing w:before="146"/>
              <w:ind w:left="1200" w:right="537" w:hanging="360"/>
              <w:jc w:val="center"/>
              <w:rPr>
                <w:sz w:val="18"/>
                <w:szCs w:val="18"/>
              </w:rPr>
            </w:pPr>
            <w:r>
              <w:rPr>
                <w:rFonts w:hint="eastAsia"/>
                <w:sz w:val="18"/>
                <w:szCs w:val="18"/>
              </w:rPr>
              <w:t>图示</w:t>
            </w:r>
          </w:p>
        </w:tc>
      </w:tr>
      <w:tr w:rsidR="00712F46" w14:paraId="2876EFB4" w14:textId="77777777" w:rsidTr="00712F46">
        <w:trPr>
          <w:trHeight w:val="560"/>
        </w:trPr>
        <w:tc>
          <w:tcPr>
            <w:tcW w:w="1307" w:type="dxa"/>
            <w:tcBorders>
              <w:top w:val="single" w:sz="4" w:space="0" w:color="000000"/>
              <w:left w:val="single" w:sz="4" w:space="0" w:color="000000"/>
              <w:bottom w:val="single" w:sz="4" w:space="0" w:color="000000"/>
              <w:right w:val="single" w:sz="4" w:space="0" w:color="000000"/>
            </w:tcBorders>
          </w:tcPr>
          <w:p w14:paraId="2A4732AA" w14:textId="77777777" w:rsidR="00712F46" w:rsidRDefault="00712F46">
            <w:pPr>
              <w:pStyle w:val="TableParagraph"/>
              <w:spacing w:before="11"/>
              <w:ind w:left="1080" w:hanging="240"/>
              <w:rPr>
                <w:rFonts w:ascii="黑体" w:hAnsi="宋体" w:cs="宋体"/>
                <w:sz w:val="12"/>
                <w:szCs w:val="12"/>
              </w:rPr>
            </w:pPr>
          </w:p>
          <w:p w14:paraId="086F616D" w14:textId="77777777" w:rsidR="00712F46" w:rsidRDefault="00712F46">
            <w:pPr>
              <w:pStyle w:val="TableParagraph"/>
              <w:ind w:left="1200" w:right="102" w:hanging="360"/>
              <w:jc w:val="center"/>
              <w:rPr>
                <w:sz w:val="18"/>
                <w:szCs w:val="18"/>
              </w:rPr>
            </w:pPr>
            <w:r>
              <w:rPr>
                <w:rFonts w:hint="eastAsia"/>
                <w:sz w:val="18"/>
                <w:szCs w:val="18"/>
              </w:rPr>
              <w:t>大类</w:t>
            </w:r>
          </w:p>
        </w:tc>
        <w:tc>
          <w:tcPr>
            <w:tcW w:w="1732" w:type="dxa"/>
            <w:tcBorders>
              <w:top w:val="single" w:sz="4" w:space="0" w:color="000000"/>
              <w:left w:val="nil"/>
              <w:bottom w:val="single" w:sz="4" w:space="0" w:color="000000"/>
              <w:right w:val="single" w:sz="4" w:space="0" w:color="000000"/>
            </w:tcBorders>
          </w:tcPr>
          <w:p w14:paraId="33F958E2" w14:textId="77777777" w:rsidR="00712F46" w:rsidRDefault="00712F46">
            <w:pPr>
              <w:pStyle w:val="TableParagraph"/>
              <w:spacing w:before="11"/>
              <w:ind w:left="1080" w:hanging="240"/>
              <w:rPr>
                <w:rFonts w:ascii="黑体" w:hAnsi="宋体" w:cs="宋体"/>
                <w:sz w:val="12"/>
                <w:szCs w:val="12"/>
              </w:rPr>
            </w:pPr>
          </w:p>
          <w:p w14:paraId="7FD3981C" w14:textId="77777777" w:rsidR="00712F46" w:rsidRDefault="00712F46">
            <w:pPr>
              <w:pStyle w:val="TableParagraph"/>
              <w:ind w:left="1200" w:right="135" w:hanging="360"/>
              <w:jc w:val="center"/>
              <w:rPr>
                <w:sz w:val="18"/>
                <w:szCs w:val="18"/>
              </w:rPr>
            </w:pPr>
            <w:r>
              <w:rPr>
                <w:rFonts w:hint="eastAsia"/>
                <w:sz w:val="18"/>
                <w:szCs w:val="18"/>
              </w:rPr>
              <w:t>中类</w:t>
            </w:r>
          </w:p>
        </w:tc>
        <w:tc>
          <w:tcPr>
            <w:tcW w:w="2268" w:type="dxa"/>
            <w:tcBorders>
              <w:top w:val="single" w:sz="4" w:space="0" w:color="000000"/>
              <w:left w:val="nil"/>
              <w:bottom w:val="single" w:sz="4" w:space="0" w:color="000000"/>
              <w:right w:val="single" w:sz="4" w:space="0" w:color="000000"/>
            </w:tcBorders>
          </w:tcPr>
          <w:p w14:paraId="737F6B58" w14:textId="77777777" w:rsidR="00712F46" w:rsidRDefault="00712F46">
            <w:pPr>
              <w:pStyle w:val="TableParagraph"/>
              <w:spacing w:before="11"/>
              <w:ind w:left="1080" w:hanging="240"/>
              <w:rPr>
                <w:rFonts w:ascii="黑体" w:hAnsi="宋体" w:cs="宋体"/>
                <w:sz w:val="12"/>
                <w:szCs w:val="12"/>
              </w:rPr>
            </w:pPr>
          </w:p>
          <w:p w14:paraId="7A4614DD" w14:textId="77777777" w:rsidR="00712F46" w:rsidRDefault="00712F46">
            <w:pPr>
              <w:pStyle w:val="TableParagraph"/>
              <w:ind w:left="1200" w:right="5" w:hanging="360"/>
              <w:jc w:val="center"/>
              <w:rPr>
                <w:sz w:val="18"/>
                <w:szCs w:val="18"/>
              </w:rPr>
            </w:pPr>
            <w:r>
              <w:rPr>
                <w:rFonts w:hint="eastAsia"/>
                <w:sz w:val="18"/>
                <w:szCs w:val="18"/>
              </w:rPr>
              <w:t>小类</w:t>
            </w:r>
          </w:p>
        </w:tc>
        <w:tc>
          <w:tcPr>
            <w:tcW w:w="1245" w:type="dxa"/>
            <w:vMerge/>
            <w:tcBorders>
              <w:top w:val="single" w:sz="4" w:space="0" w:color="000000"/>
              <w:left w:val="nil"/>
              <w:bottom w:val="single" w:sz="4" w:space="0" w:color="000000"/>
              <w:right w:val="single" w:sz="4" w:space="0" w:color="000000"/>
            </w:tcBorders>
            <w:vAlign w:val="center"/>
            <w:hideMark/>
          </w:tcPr>
          <w:p w14:paraId="6D9B52E6" w14:textId="77777777" w:rsidR="00712F46" w:rsidRDefault="00712F46">
            <w:pPr>
              <w:widowControl/>
              <w:jc w:val="left"/>
              <w:rPr>
                <w:rFonts w:ascii="Calibri" w:hAnsi="Calibri"/>
                <w:kern w:val="0"/>
                <w:sz w:val="18"/>
                <w:szCs w:val="18"/>
                <w:lang w:eastAsia="en-US"/>
              </w:rPr>
            </w:pPr>
          </w:p>
        </w:tc>
        <w:tc>
          <w:tcPr>
            <w:tcW w:w="1087" w:type="dxa"/>
            <w:vMerge/>
            <w:tcBorders>
              <w:top w:val="single" w:sz="4" w:space="0" w:color="000000"/>
              <w:left w:val="nil"/>
              <w:bottom w:val="single" w:sz="4" w:space="0" w:color="000000"/>
              <w:right w:val="single" w:sz="4" w:space="0" w:color="000000"/>
            </w:tcBorders>
            <w:vAlign w:val="center"/>
            <w:hideMark/>
          </w:tcPr>
          <w:p w14:paraId="7AC8420E" w14:textId="77777777" w:rsidR="00712F46" w:rsidRDefault="00712F46">
            <w:pPr>
              <w:widowControl/>
              <w:jc w:val="left"/>
              <w:rPr>
                <w:rFonts w:ascii="Calibri" w:hAnsi="Calibri"/>
                <w:kern w:val="0"/>
                <w:sz w:val="18"/>
                <w:szCs w:val="18"/>
                <w:lang w:eastAsia="en-US"/>
              </w:rPr>
            </w:pPr>
          </w:p>
        </w:tc>
        <w:tc>
          <w:tcPr>
            <w:tcW w:w="1493" w:type="dxa"/>
            <w:vMerge/>
            <w:tcBorders>
              <w:top w:val="single" w:sz="4" w:space="0" w:color="000000"/>
              <w:left w:val="nil"/>
              <w:bottom w:val="single" w:sz="4" w:space="0" w:color="000000"/>
              <w:right w:val="single" w:sz="4" w:space="0" w:color="000000"/>
            </w:tcBorders>
            <w:vAlign w:val="center"/>
            <w:hideMark/>
          </w:tcPr>
          <w:p w14:paraId="6F9B00B4" w14:textId="77777777" w:rsidR="00712F46" w:rsidRDefault="00712F46">
            <w:pPr>
              <w:widowControl/>
              <w:jc w:val="left"/>
              <w:rPr>
                <w:rFonts w:ascii="Calibri" w:hAnsi="Calibri"/>
                <w:kern w:val="0"/>
                <w:sz w:val="18"/>
                <w:szCs w:val="18"/>
                <w:lang w:eastAsia="en-US"/>
              </w:rPr>
            </w:pPr>
          </w:p>
        </w:tc>
      </w:tr>
      <w:tr w:rsidR="00712F46" w14:paraId="0051E2B5" w14:textId="77777777" w:rsidTr="00712F46">
        <w:trPr>
          <w:trHeight w:val="624"/>
        </w:trPr>
        <w:tc>
          <w:tcPr>
            <w:tcW w:w="1307" w:type="dxa"/>
            <w:vMerge w:val="restart"/>
            <w:tcBorders>
              <w:top w:val="nil"/>
              <w:left w:val="single" w:sz="4" w:space="0" w:color="000000"/>
              <w:bottom w:val="single" w:sz="4" w:space="0" w:color="000000"/>
              <w:right w:val="single" w:sz="4" w:space="0" w:color="000000"/>
            </w:tcBorders>
          </w:tcPr>
          <w:p w14:paraId="75D69F09" w14:textId="77777777" w:rsidR="00712F46" w:rsidRDefault="00712F46">
            <w:pPr>
              <w:pStyle w:val="TableParagraph"/>
              <w:ind w:left="1200" w:hanging="360"/>
              <w:rPr>
                <w:rFonts w:ascii="黑体" w:hAnsi="宋体" w:cs="宋体"/>
                <w:sz w:val="18"/>
                <w:szCs w:val="18"/>
              </w:rPr>
            </w:pPr>
          </w:p>
          <w:p w14:paraId="45A00385" w14:textId="77777777" w:rsidR="00712F46" w:rsidRDefault="00712F46">
            <w:pPr>
              <w:pStyle w:val="TableParagraph"/>
              <w:ind w:left="1200" w:hanging="360"/>
              <w:rPr>
                <w:rFonts w:ascii="黑体"/>
                <w:sz w:val="18"/>
                <w:szCs w:val="18"/>
              </w:rPr>
            </w:pPr>
          </w:p>
          <w:p w14:paraId="26B3EAD9" w14:textId="77777777" w:rsidR="00712F46" w:rsidRDefault="00712F46">
            <w:pPr>
              <w:pStyle w:val="TableParagraph"/>
              <w:ind w:left="1200" w:hanging="360"/>
              <w:rPr>
                <w:rFonts w:ascii="黑体"/>
                <w:sz w:val="18"/>
                <w:szCs w:val="18"/>
              </w:rPr>
            </w:pPr>
          </w:p>
          <w:p w14:paraId="5F453F07" w14:textId="77777777" w:rsidR="00712F46" w:rsidRDefault="00712F46">
            <w:pPr>
              <w:pStyle w:val="TableParagraph"/>
              <w:ind w:left="1200" w:hanging="360"/>
              <w:rPr>
                <w:rFonts w:ascii="黑体"/>
                <w:sz w:val="18"/>
                <w:szCs w:val="18"/>
              </w:rPr>
            </w:pPr>
          </w:p>
          <w:p w14:paraId="7E8FD238" w14:textId="77777777" w:rsidR="00712F46" w:rsidRDefault="00712F46">
            <w:pPr>
              <w:pStyle w:val="TableParagraph"/>
              <w:ind w:left="1200" w:hanging="360"/>
              <w:rPr>
                <w:rFonts w:ascii="黑体"/>
                <w:sz w:val="18"/>
                <w:szCs w:val="18"/>
              </w:rPr>
            </w:pPr>
          </w:p>
          <w:p w14:paraId="6E80B703" w14:textId="77777777" w:rsidR="00712F46" w:rsidRDefault="00712F46">
            <w:pPr>
              <w:pStyle w:val="TableParagraph"/>
              <w:ind w:left="1200" w:hanging="360"/>
              <w:rPr>
                <w:rFonts w:ascii="黑体"/>
                <w:sz w:val="18"/>
                <w:szCs w:val="18"/>
              </w:rPr>
            </w:pPr>
          </w:p>
          <w:p w14:paraId="5AF9D3EB" w14:textId="77777777" w:rsidR="00712F46" w:rsidRDefault="00712F46">
            <w:pPr>
              <w:pStyle w:val="TableParagraph"/>
              <w:ind w:left="1200" w:hanging="360"/>
              <w:rPr>
                <w:rFonts w:ascii="黑体"/>
                <w:sz w:val="18"/>
                <w:szCs w:val="18"/>
              </w:rPr>
            </w:pPr>
          </w:p>
          <w:p w14:paraId="3D43B284" w14:textId="77777777" w:rsidR="00712F46" w:rsidRDefault="00712F46">
            <w:pPr>
              <w:pStyle w:val="TableParagraph"/>
              <w:ind w:left="1200" w:hanging="360"/>
              <w:rPr>
                <w:rFonts w:ascii="黑体"/>
                <w:sz w:val="18"/>
                <w:szCs w:val="18"/>
              </w:rPr>
            </w:pPr>
          </w:p>
          <w:p w14:paraId="69244B1E" w14:textId="77777777" w:rsidR="00712F46" w:rsidRDefault="00712F46">
            <w:pPr>
              <w:pStyle w:val="TableParagraph"/>
              <w:ind w:left="1200" w:hanging="360"/>
              <w:rPr>
                <w:rFonts w:ascii="黑体"/>
                <w:sz w:val="18"/>
                <w:szCs w:val="18"/>
              </w:rPr>
            </w:pPr>
          </w:p>
          <w:p w14:paraId="30629D95" w14:textId="77777777" w:rsidR="00712F46" w:rsidRDefault="00712F46">
            <w:pPr>
              <w:pStyle w:val="TableParagraph"/>
              <w:ind w:left="1200" w:hanging="360"/>
              <w:rPr>
                <w:rFonts w:ascii="黑体"/>
                <w:sz w:val="18"/>
                <w:szCs w:val="18"/>
              </w:rPr>
            </w:pPr>
          </w:p>
          <w:p w14:paraId="5244353E" w14:textId="77777777" w:rsidR="00712F46" w:rsidRDefault="00712F46">
            <w:pPr>
              <w:pStyle w:val="TableParagraph"/>
              <w:ind w:left="1200" w:hanging="360"/>
              <w:rPr>
                <w:rFonts w:ascii="黑体"/>
                <w:sz w:val="18"/>
                <w:szCs w:val="18"/>
              </w:rPr>
            </w:pPr>
          </w:p>
          <w:p w14:paraId="1DBB7CBE" w14:textId="77777777" w:rsidR="00712F46" w:rsidRDefault="00712F46">
            <w:pPr>
              <w:pStyle w:val="TableParagraph"/>
              <w:spacing w:before="143"/>
              <w:ind w:left="1200" w:hanging="360"/>
              <w:rPr>
                <w:sz w:val="18"/>
                <w:szCs w:val="18"/>
              </w:rPr>
            </w:pPr>
            <w:r>
              <w:rPr>
                <w:rFonts w:hint="eastAsia"/>
                <w:sz w:val="18"/>
                <w:szCs w:val="18"/>
              </w:rPr>
              <w:t>机械设备</w:t>
            </w:r>
          </w:p>
        </w:tc>
        <w:tc>
          <w:tcPr>
            <w:tcW w:w="1732" w:type="dxa"/>
            <w:vMerge w:val="restart"/>
            <w:tcBorders>
              <w:top w:val="nil"/>
              <w:left w:val="nil"/>
              <w:bottom w:val="single" w:sz="4" w:space="0" w:color="000000"/>
              <w:right w:val="single" w:sz="4" w:space="0" w:color="000000"/>
            </w:tcBorders>
          </w:tcPr>
          <w:p w14:paraId="3CAD4A1C" w14:textId="77777777" w:rsidR="00712F46" w:rsidRDefault="00712F46">
            <w:pPr>
              <w:pStyle w:val="TableParagraph"/>
              <w:ind w:left="1200" w:hanging="360"/>
              <w:rPr>
                <w:rFonts w:ascii="黑体" w:hAnsi="宋体" w:cs="宋体"/>
                <w:sz w:val="18"/>
                <w:szCs w:val="18"/>
              </w:rPr>
            </w:pPr>
          </w:p>
          <w:p w14:paraId="5F00D9C7" w14:textId="77777777" w:rsidR="00712F46" w:rsidRDefault="00712F46">
            <w:pPr>
              <w:pStyle w:val="TableParagraph"/>
              <w:ind w:left="1200" w:hanging="360"/>
              <w:rPr>
                <w:rFonts w:ascii="黑体"/>
                <w:sz w:val="18"/>
                <w:szCs w:val="18"/>
              </w:rPr>
            </w:pPr>
          </w:p>
          <w:p w14:paraId="3EAF9DAE" w14:textId="77777777" w:rsidR="00712F46" w:rsidRDefault="00712F46">
            <w:pPr>
              <w:pStyle w:val="TableParagraph"/>
              <w:ind w:left="1200" w:hanging="360"/>
              <w:rPr>
                <w:rFonts w:ascii="黑体"/>
                <w:sz w:val="18"/>
                <w:szCs w:val="18"/>
              </w:rPr>
            </w:pPr>
          </w:p>
          <w:p w14:paraId="7240F5BF" w14:textId="77777777" w:rsidR="00712F46" w:rsidRDefault="00712F46">
            <w:pPr>
              <w:pStyle w:val="TableParagraph"/>
              <w:ind w:left="1200" w:hanging="360"/>
              <w:rPr>
                <w:rFonts w:ascii="黑体"/>
                <w:sz w:val="18"/>
                <w:szCs w:val="18"/>
              </w:rPr>
            </w:pPr>
          </w:p>
          <w:p w14:paraId="4120A2E9" w14:textId="77777777" w:rsidR="00712F46" w:rsidRDefault="00712F46">
            <w:pPr>
              <w:pStyle w:val="TableParagraph"/>
              <w:ind w:left="1200" w:hanging="360"/>
              <w:rPr>
                <w:rFonts w:ascii="黑体"/>
                <w:sz w:val="18"/>
                <w:szCs w:val="18"/>
              </w:rPr>
            </w:pPr>
          </w:p>
          <w:p w14:paraId="1C16AEAC" w14:textId="77777777" w:rsidR="00712F46" w:rsidRDefault="00712F46">
            <w:pPr>
              <w:pStyle w:val="TableParagraph"/>
              <w:ind w:left="1200" w:hanging="360"/>
              <w:rPr>
                <w:rFonts w:ascii="黑体"/>
                <w:sz w:val="18"/>
                <w:szCs w:val="18"/>
              </w:rPr>
            </w:pPr>
          </w:p>
          <w:p w14:paraId="2D37B0C9" w14:textId="77777777" w:rsidR="00712F46" w:rsidRDefault="00712F46">
            <w:pPr>
              <w:pStyle w:val="TableParagraph"/>
              <w:ind w:left="1200" w:hanging="360"/>
              <w:rPr>
                <w:rFonts w:ascii="黑体"/>
                <w:sz w:val="18"/>
                <w:szCs w:val="18"/>
              </w:rPr>
            </w:pPr>
          </w:p>
          <w:p w14:paraId="4C85E09E" w14:textId="77777777" w:rsidR="00712F46" w:rsidRDefault="00712F46">
            <w:pPr>
              <w:pStyle w:val="TableParagraph"/>
              <w:spacing w:before="10"/>
              <w:ind w:left="1160" w:hanging="320"/>
              <w:rPr>
                <w:rFonts w:ascii="黑体"/>
                <w:sz w:val="16"/>
                <w:szCs w:val="16"/>
              </w:rPr>
            </w:pPr>
          </w:p>
          <w:p w14:paraId="4706DFD2" w14:textId="77777777" w:rsidR="00712F46" w:rsidRDefault="00712F46">
            <w:pPr>
              <w:pStyle w:val="TableParagraph"/>
              <w:ind w:left="1200" w:hanging="360"/>
              <w:rPr>
                <w:sz w:val="18"/>
                <w:szCs w:val="18"/>
              </w:rPr>
            </w:pPr>
            <w:r>
              <w:rPr>
                <w:rFonts w:hint="eastAsia"/>
                <w:sz w:val="18"/>
                <w:szCs w:val="18"/>
              </w:rPr>
              <w:t>机械部分</w:t>
            </w:r>
          </w:p>
        </w:tc>
        <w:tc>
          <w:tcPr>
            <w:tcW w:w="2268" w:type="dxa"/>
            <w:tcBorders>
              <w:top w:val="single" w:sz="4" w:space="0" w:color="000000"/>
              <w:left w:val="nil"/>
              <w:bottom w:val="single" w:sz="4" w:space="0" w:color="000000"/>
              <w:right w:val="single" w:sz="4" w:space="0" w:color="000000"/>
            </w:tcBorders>
          </w:tcPr>
          <w:p w14:paraId="6DC54DA2" w14:textId="77777777" w:rsidR="00712F46" w:rsidRDefault="00712F46">
            <w:pPr>
              <w:pStyle w:val="TableParagraph"/>
              <w:spacing w:before="5"/>
              <w:ind w:left="1140" w:hanging="300"/>
              <w:rPr>
                <w:rFonts w:ascii="黑体" w:hAnsi="宋体" w:cs="宋体"/>
                <w:sz w:val="15"/>
                <w:szCs w:val="15"/>
              </w:rPr>
            </w:pPr>
          </w:p>
          <w:p w14:paraId="45403198" w14:textId="77777777" w:rsidR="00712F46" w:rsidRDefault="00712F46">
            <w:pPr>
              <w:pStyle w:val="TableParagraph"/>
              <w:ind w:left="1200" w:right="5" w:hanging="360"/>
              <w:jc w:val="center"/>
              <w:rPr>
                <w:sz w:val="18"/>
                <w:szCs w:val="18"/>
              </w:rPr>
            </w:pPr>
            <w:r>
              <w:rPr>
                <w:rFonts w:hint="eastAsia"/>
                <w:sz w:val="18"/>
                <w:szCs w:val="18"/>
              </w:rPr>
              <w:t>主机、线体</w:t>
            </w:r>
          </w:p>
        </w:tc>
        <w:tc>
          <w:tcPr>
            <w:tcW w:w="1245" w:type="dxa"/>
            <w:tcBorders>
              <w:top w:val="single" w:sz="4" w:space="0" w:color="000000"/>
              <w:left w:val="nil"/>
              <w:bottom w:val="single" w:sz="4" w:space="0" w:color="000000"/>
              <w:right w:val="single" w:sz="4" w:space="0" w:color="000000"/>
            </w:tcBorders>
          </w:tcPr>
          <w:p w14:paraId="4ABB63DE" w14:textId="77777777" w:rsidR="00712F46" w:rsidRDefault="00712F46">
            <w:pPr>
              <w:pStyle w:val="TableParagraph"/>
              <w:spacing w:before="5"/>
              <w:ind w:left="1140" w:hanging="300"/>
              <w:rPr>
                <w:rFonts w:ascii="黑体" w:hAnsi="宋体" w:cs="宋体"/>
                <w:sz w:val="15"/>
                <w:szCs w:val="15"/>
              </w:rPr>
            </w:pPr>
          </w:p>
          <w:p w14:paraId="11F318B6" w14:textId="77777777" w:rsidR="00712F46" w:rsidRDefault="00712F46">
            <w:pPr>
              <w:pStyle w:val="TableParagraph"/>
              <w:ind w:left="1200" w:right="28" w:hanging="360"/>
              <w:jc w:val="center"/>
              <w:rPr>
                <w:sz w:val="18"/>
                <w:szCs w:val="18"/>
              </w:rPr>
            </w:pPr>
            <w:r>
              <w:rPr>
                <w:rFonts w:hint="eastAsia"/>
                <w:sz w:val="18"/>
                <w:szCs w:val="18"/>
              </w:rPr>
              <w:t>灰白色</w:t>
            </w:r>
          </w:p>
        </w:tc>
        <w:tc>
          <w:tcPr>
            <w:tcW w:w="1087" w:type="dxa"/>
            <w:tcBorders>
              <w:top w:val="single" w:sz="4" w:space="0" w:color="000000"/>
              <w:left w:val="nil"/>
              <w:bottom w:val="single" w:sz="4" w:space="0" w:color="000000"/>
              <w:right w:val="single" w:sz="4" w:space="0" w:color="000000"/>
            </w:tcBorders>
          </w:tcPr>
          <w:p w14:paraId="3607C886" w14:textId="77777777" w:rsidR="00712F46" w:rsidRDefault="00712F46">
            <w:pPr>
              <w:pStyle w:val="TableParagraph"/>
              <w:spacing w:before="5"/>
              <w:ind w:left="1140" w:hanging="300"/>
              <w:rPr>
                <w:rFonts w:ascii="黑体" w:hAnsi="宋体" w:cs="宋体"/>
                <w:sz w:val="15"/>
                <w:szCs w:val="15"/>
              </w:rPr>
            </w:pPr>
          </w:p>
          <w:p w14:paraId="63A47E51" w14:textId="77777777" w:rsidR="00712F46" w:rsidRDefault="00712F46">
            <w:pPr>
              <w:pStyle w:val="TableParagraph"/>
              <w:ind w:left="1200" w:right="154" w:hanging="360"/>
              <w:jc w:val="center"/>
              <w:rPr>
                <w:sz w:val="18"/>
                <w:szCs w:val="18"/>
              </w:rPr>
            </w:pPr>
            <w:r>
              <w:rPr>
                <w:sz w:val="18"/>
                <w:szCs w:val="18"/>
              </w:rPr>
              <w:t>Ral 9002</w:t>
            </w:r>
          </w:p>
        </w:tc>
        <w:tc>
          <w:tcPr>
            <w:tcW w:w="1493" w:type="dxa"/>
            <w:tcBorders>
              <w:top w:val="single" w:sz="4" w:space="0" w:color="000000"/>
              <w:left w:val="nil"/>
              <w:bottom w:val="single" w:sz="4" w:space="0" w:color="000000"/>
              <w:right w:val="single" w:sz="4" w:space="0" w:color="000000"/>
            </w:tcBorders>
          </w:tcPr>
          <w:p w14:paraId="388EC7C3" w14:textId="77777777" w:rsidR="00712F46" w:rsidRDefault="00712F46">
            <w:pPr>
              <w:pStyle w:val="TableParagraph"/>
              <w:spacing w:before="9"/>
              <w:ind w:left="1020" w:hanging="180"/>
              <w:rPr>
                <w:rFonts w:ascii="黑体" w:hAnsi="宋体" w:cs="宋体"/>
                <w:sz w:val="9"/>
                <w:szCs w:val="9"/>
              </w:rPr>
            </w:pPr>
          </w:p>
          <w:p w14:paraId="5892519D" w14:textId="3C446DA4" w:rsidR="00712F46" w:rsidRDefault="00712F46">
            <w:pPr>
              <w:pStyle w:val="TableParagraph"/>
              <w:ind w:left="1240" w:hanging="400"/>
              <w:rPr>
                <w:rFonts w:ascii="黑体"/>
                <w:sz w:val="20"/>
                <w:szCs w:val="20"/>
              </w:rPr>
            </w:pPr>
            <w:r>
              <w:rPr>
                <w:rFonts w:ascii="黑体"/>
                <w:noProof/>
                <w:sz w:val="20"/>
                <w:szCs w:val="20"/>
                <w:lang w:eastAsia="zh-CN"/>
              </w:rPr>
              <w:drawing>
                <wp:inline distT="0" distB="0" distL="0" distR="0" wp14:anchorId="49B180C1" wp14:editId="55947B20">
                  <wp:extent cx="819150" cy="2381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r>
      <w:tr w:rsidR="00712F46" w14:paraId="7305C5FF" w14:textId="77777777" w:rsidTr="00712F46">
        <w:trPr>
          <w:trHeight w:val="623"/>
        </w:trPr>
        <w:tc>
          <w:tcPr>
            <w:tcW w:w="9132" w:type="dxa"/>
            <w:vMerge/>
            <w:tcBorders>
              <w:top w:val="nil"/>
              <w:left w:val="single" w:sz="4" w:space="0" w:color="000000"/>
              <w:bottom w:val="single" w:sz="4" w:space="0" w:color="000000"/>
              <w:right w:val="single" w:sz="4" w:space="0" w:color="000000"/>
            </w:tcBorders>
            <w:vAlign w:val="center"/>
            <w:hideMark/>
          </w:tcPr>
          <w:p w14:paraId="6072F818" w14:textId="77777777" w:rsidR="00712F46" w:rsidRDefault="00712F46">
            <w:pPr>
              <w:widowControl/>
              <w:jc w:val="left"/>
              <w:rPr>
                <w:rFonts w:ascii="Calibri" w:hAnsi="Calibri"/>
                <w:kern w:val="0"/>
                <w:sz w:val="18"/>
                <w:szCs w:val="18"/>
                <w:lang w:eastAsia="en-US"/>
              </w:rPr>
            </w:pPr>
          </w:p>
        </w:tc>
        <w:tc>
          <w:tcPr>
            <w:tcW w:w="1732" w:type="dxa"/>
            <w:vMerge/>
            <w:tcBorders>
              <w:top w:val="nil"/>
              <w:left w:val="nil"/>
              <w:bottom w:val="single" w:sz="4" w:space="0" w:color="000000"/>
              <w:right w:val="single" w:sz="4" w:space="0" w:color="000000"/>
            </w:tcBorders>
            <w:vAlign w:val="center"/>
            <w:hideMark/>
          </w:tcPr>
          <w:p w14:paraId="35A48F5B" w14:textId="77777777" w:rsidR="00712F46" w:rsidRDefault="00712F46">
            <w:pPr>
              <w:widowControl/>
              <w:jc w:val="left"/>
              <w:rPr>
                <w:rFonts w:ascii="Calibri" w:hAnsi="Calibri"/>
                <w:kern w:val="0"/>
                <w:sz w:val="18"/>
                <w:szCs w:val="18"/>
                <w:lang w:eastAsia="en-US"/>
              </w:rPr>
            </w:pPr>
          </w:p>
        </w:tc>
        <w:tc>
          <w:tcPr>
            <w:tcW w:w="2268" w:type="dxa"/>
            <w:tcBorders>
              <w:top w:val="single" w:sz="4" w:space="0" w:color="000000"/>
              <w:left w:val="nil"/>
              <w:bottom w:val="single" w:sz="4" w:space="0" w:color="000000"/>
              <w:right w:val="single" w:sz="4" w:space="0" w:color="000000"/>
            </w:tcBorders>
          </w:tcPr>
          <w:p w14:paraId="051C67BC" w14:textId="77777777" w:rsidR="00712F46" w:rsidRDefault="00712F46">
            <w:pPr>
              <w:pStyle w:val="TableParagraph"/>
              <w:spacing w:before="5"/>
              <w:ind w:left="1140" w:hanging="300"/>
              <w:rPr>
                <w:rFonts w:ascii="黑体" w:hAnsi="宋体" w:cs="宋体"/>
                <w:sz w:val="15"/>
                <w:szCs w:val="15"/>
              </w:rPr>
            </w:pPr>
          </w:p>
          <w:p w14:paraId="2DC44A53" w14:textId="77777777" w:rsidR="00712F46" w:rsidRDefault="00712F46">
            <w:pPr>
              <w:pStyle w:val="TableParagraph"/>
              <w:ind w:left="1200" w:right="5" w:hanging="360"/>
              <w:jc w:val="center"/>
              <w:rPr>
                <w:sz w:val="18"/>
                <w:szCs w:val="18"/>
              </w:rPr>
            </w:pPr>
            <w:r>
              <w:rPr>
                <w:rFonts w:hint="eastAsia"/>
                <w:sz w:val="18"/>
                <w:szCs w:val="18"/>
              </w:rPr>
              <w:t>安全防护</w:t>
            </w:r>
          </w:p>
        </w:tc>
        <w:tc>
          <w:tcPr>
            <w:tcW w:w="1245" w:type="dxa"/>
            <w:tcBorders>
              <w:top w:val="single" w:sz="4" w:space="0" w:color="000000"/>
              <w:left w:val="nil"/>
              <w:bottom w:val="single" w:sz="4" w:space="0" w:color="000000"/>
              <w:right w:val="single" w:sz="4" w:space="0" w:color="000000"/>
            </w:tcBorders>
          </w:tcPr>
          <w:p w14:paraId="5E642060" w14:textId="77777777" w:rsidR="00712F46" w:rsidRDefault="00712F46">
            <w:pPr>
              <w:pStyle w:val="TableParagraph"/>
              <w:spacing w:before="5"/>
              <w:ind w:left="1140" w:hanging="300"/>
              <w:rPr>
                <w:rFonts w:ascii="黑体" w:hAnsi="宋体" w:cs="宋体"/>
                <w:sz w:val="15"/>
                <w:szCs w:val="15"/>
              </w:rPr>
            </w:pPr>
          </w:p>
          <w:p w14:paraId="423AF4FE" w14:textId="77777777" w:rsidR="00712F46" w:rsidRDefault="00712F46">
            <w:pPr>
              <w:pStyle w:val="TableParagraph"/>
              <w:ind w:left="1200" w:right="28" w:hanging="360"/>
              <w:jc w:val="center"/>
              <w:rPr>
                <w:sz w:val="18"/>
                <w:szCs w:val="18"/>
              </w:rPr>
            </w:pPr>
            <w:r>
              <w:rPr>
                <w:rFonts w:hint="eastAsia"/>
                <w:sz w:val="18"/>
                <w:szCs w:val="18"/>
              </w:rPr>
              <w:t>交通黄</w:t>
            </w:r>
          </w:p>
        </w:tc>
        <w:tc>
          <w:tcPr>
            <w:tcW w:w="1087" w:type="dxa"/>
            <w:tcBorders>
              <w:top w:val="single" w:sz="4" w:space="0" w:color="000000"/>
              <w:left w:val="nil"/>
              <w:bottom w:val="single" w:sz="4" w:space="0" w:color="000000"/>
              <w:right w:val="single" w:sz="4" w:space="0" w:color="000000"/>
            </w:tcBorders>
          </w:tcPr>
          <w:p w14:paraId="6AD58040" w14:textId="77777777" w:rsidR="00712F46" w:rsidRDefault="00712F46">
            <w:pPr>
              <w:pStyle w:val="TableParagraph"/>
              <w:spacing w:before="5"/>
              <w:ind w:left="1140" w:hanging="300"/>
              <w:rPr>
                <w:rFonts w:ascii="黑体" w:hAnsi="宋体" w:cs="宋体"/>
                <w:sz w:val="15"/>
                <w:szCs w:val="15"/>
              </w:rPr>
            </w:pPr>
          </w:p>
          <w:p w14:paraId="1BA5F823" w14:textId="77777777" w:rsidR="00712F46" w:rsidRDefault="00712F46">
            <w:pPr>
              <w:pStyle w:val="TableParagraph"/>
              <w:ind w:left="1200" w:right="154" w:hanging="360"/>
              <w:jc w:val="center"/>
              <w:rPr>
                <w:sz w:val="18"/>
                <w:szCs w:val="18"/>
              </w:rPr>
            </w:pPr>
            <w:r>
              <w:rPr>
                <w:sz w:val="18"/>
                <w:szCs w:val="18"/>
              </w:rPr>
              <w:t>Ral 1023</w:t>
            </w:r>
          </w:p>
        </w:tc>
        <w:tc>
          <w:tcPr>
            <w:tcW w:w="1493" w:type="dxa"/>
            <w:tcBorders>
              <w:top w:val="single" w:sz="4" w:space="0" w:color="000000"/>
              <w:left w:val="nil"/>
              <w:bottom w:val="single" w:sz="4" w:space="0" w:color="000000"/>
              <w:right w:val="single" w:sz="4" w:space="0" w:color="000000"/>
            </w:tcBorders>
          </w:tcPr>
          <w:p w14:paraId="492D04F2" w14:textId="77777777" w:rsidR="00712F46" w:rsidRDefault="00712F46">
            <w:pPr>
              <w:pStyle w:val="TableParagraph"/>
              <w:spacing w:before="9"/>
              <w:ind w:left="1020" w:hanging="180"/>
              <w:rPr>
                <w:rFonts w:ascii="黑体" w:hAnsi="宋体" w:cs="宋体"/>
                <w:sz w:val="9"/>
                <w:szCs w:val="9"/>
              </w:rPr>
            </w:pPr>
          </w:p>
          <w:p w14:paraId="5F239486" w14:textId="4325DDFB" w:rsidR="00712F46" w:rsidRDefault="00712F46">
            <w:pPr>
              <w:pStyle w:val="TableParagraph"/>
              <w:ind w:left="1240" w:hanging="400"/>
              <w:rPr>
                <w:rFonts w:ascii="黑体"/>
                <w:sz w:val="20"/>
                <w:szCs w:val="20"/>
              </w:rPr>
            </w:pPr>
            <w:r>
              <w:rPr>
                <w:rFonts w:ascii="黑体"/>
                <w:noProof/>
                <w:sz w:val="20"/>
                <w:szCs w:val="20"/>
                <w:lang w:eastAsia="zh-CN"/>
              </w:rPr>
              <w:drawing>
                <wp:inline distT="0" distB="0" distL="0" distR="0" wp14:anchorId="39A5437B" wp14:editId="31772727">
                  <wp:extent cx="819150" cy="2381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r>
      <w:tr w:rsidR="00712F46" w14:paraId="679E5F03" w14:textId="77777777" w:rsidTr="00712F46">
        <w:trPr>
          <w:trHeight w:val="623"/>
        </w:trPr>
        <w:tc>
          <w:tcPr>
            <w:tcW w:w="9132" w:type="dxa"/>
            <w:vMerge/>
            <w:tcBorders>
              <w:top w:val="nil"/>
              <w:left w:val="single" w:sz="4" w:space="0" w:color="000000"/>
              <w:bottom w:val="single" w:sz="4" w:space="0" w:color="000000"/>
              <w:right w:val="single" w:sz="4" w:space="0" w:color="000000"/>
            </w:tcBorders>
            <w:vAlign w:val="center"/>
            <w:hideMark/>
          </w:tcPr>
          <w:p w14:paraId="3F89C85D" w14:textId="77777777" w:rsidR="00712F46" w:rsidRDefault="00712F46">
            <w:pPr>
              <w:widowControl/>
              <w:jc w:val="left"/>
              <w:rPr>
                <w:rFonts w:ascii="Calibri" w:hAnsi="Calibri"/>
                <w:kern w:val="0"/>
                <w:sz w:val="18"/>
                <w:szCs w:val="18"/>
                <w:lang w:eastAsia="en-US"/>
              </w:rPr>
            </w:pPr>
          </w:p>
        </w:tc>
        <w:tc>
          <w:tcPr>
            <w:tcW w:w="1732" w:type="dxa"/>
            <w:vMerge/>
            <w:tcBorders>
              <w:top w:val="nil"/>
              <w:left w:val="nil"/>
              <w:bottom w:val="single" w:sz="4" w:space="0" w:color="000000"/>
              <w:right w:val="single" w:sz="4" w:space="0" w:color="000000"/>
            </w:tcBorders>
            <w:vAlign w:val="center"/>
            <w:hideMark/>
          </w:tcPr>
          <w:p w14:paraId="23D87406" w14:textId="77777777" w:rsidR="00712F46" w:rsidRDefault="00712F46">
            <w:pPr>
              <w:widowControl/>
              <w:jc w:val="left"/>
              <w:rPr>
                <w:rFonts w:ascii="Calibri" w:hAnsi="Calibri"/>
                <w:kern w:val="0"/>
                <w:sz w:val="18"/>
                <w:szCs w:val="18"/>
                <w:lang w:eastAsia="en-US"/>
              </w:rPr>
            </w:pPr>
          </w:p>
        </w:tc>
        <w:tc>
          <w:tcPr>
            <w:tcW w:w="2268" w:type="dxa"/>
            <w:tcBorders>
              <w:top w:val="single" w:sz="4" w:space="0" w:color="000000"/>
              <w:left w:val="nil"/>
              <w:bottom w:val="single" w:sz="4" w:space="0" w:color="000000"/>
              <w:right w:val="single" w:sz="4" w:space="0" w:color="000000"/>
            </w:tcBorders>
          </w:tcPr>
          <w:p w14:paraId="41E7D4A9" w14:textId="77777777" w:rsidR="00712F46" w:rsidRDefault="00712F46">
            <w:pPr>
              <w:pStyle w:val="TableParagraph"/>
              <w:spacing w:before="4"/>
              <w:ind w:left="1140" w:hanging="300"/>
              <w:rPr>
                <w:rFonts w:ascii="黑体" w:hAnsi="宋体" w:cs="宋体"/>
                <w:sz w:val="15"/>
                <w:szCs w:val="15"/>
              </w:rPr>
            </w:pPr>
          </w:p>
          <w:p w14:paraId="75D61FFF" w14:textId="77777777" w:rsidR="00712F46" w:rsidRDefault="00712F46">
            <w:pPr>
              <w:pStyle w:val="TableParagraph"/>
              <w:spacing w:before="1"/>
              <w:ind w:left="1200" w:right="5" w:hanging="360"/>
              <w:jc w:val="center"/>
              <w:rPr>
                <w:sz w:val="18"/>
                <w:szCs w:val="18"/>
              </w:rPr>
            </w:pPr>
            <w:r>
              <w:rPr>
                <w:rFonts w:hint="eastAsia"/>
                <w:sz w:val="18"/>
                <w:szCs w:val="18"/>
              </w:rPr>
              <w:t>油压装置</w:t>
            </w:r>
          </w:p>
        </w:tc>
        <w:tc>
          <w:tcPr>
            <w:tcW w:w="1245" w:type="dxa"/>
            <w:tcBorders>
              <w:top w:val="single" w:sz="4" w:space="0" w:color="000000"/>
              <w:left w:val="nil"/>
              <w:bottom w:val="single" w:sz="4" w:space="0" w:color="000000"/>
              <w:right w:val="single" w:sz="4" w:space="0" w:color="000000"/>
            </w:tcBorders>
          </w:tcPr>
          <w:p w14:paraId="32967A37" w14:textId="77777777" w:rsidR="00712F46" w:rsidRDefault="00712F46">
            <w:pPr>
              <w:pStyle w:val="TableParagraph"/>
              <w:spacing w:before="4"/>
              <w:ind w:left="1140" w:hanging="300"/>
              <w:rPr>
                <w:rFonts w:ascii="黑体" w:hAnsi="宋体" w:cs="宋体"/>
                <w:sz w:val="15"/>
                <w:szCs w:val="15"/>
              </w:rPr>
            </w:pPr>
          </w:p>
          <w:p w14:paraId="51DB5E21" w14:textId="77777777" w:rsidR="00712F46" w:rsidRDefault="00712F46">
            <w:pPr>
              <w:pStyle w:val="TableParagraph"/>
              <w:spacing w:before="1"/>
              <w:ind w:left="1200" w:right="28" w:hanging="360"/>
              <w:jc w:val="center"/>
              <w:rPr>
                <w:sz w:val="18"/>
                <w:szCs w:val="18"/>
              </w:rPr>
            </w:pPr>
            <w:r>
              <w:rPr>
                <w:rFonts w:hint="eastAsia"/>
                <w:sz w:val="18"/>
                <w:szCs w:val="18"/>
              </w:rPr>
              <w:t>铜棕色</w:t>
            </w:r>
          </w:p>
        </w:tc>
        <w:tc>
          <w:tcPr>
            <w:tcW w:w="1087" w:type="dxa"/>
            <w:tcBorders>
              <w:top w:val="single" w:sz="4" w:space="0" w:color="000000"/>
              <w:left w:val="nil"/>
              <w:bottom w:val="single" w:sz="4" w:space="0" w:color="000000"/>
              <w:right w:val="single" w:sz="4" w:space="0" w:color="000000"/>
            </w:tcBorders>
          </w:tcPr>
          <w:p w14:paraId="67B70322" w14:textId="77777777" w:rsidR="00712F46" w:rsidRDefault="00712F46">
            <w:pPr>
              <w:pStyle w:val="TableParagraph"/>
              <w:spacing w:before="4"/>
              <w:ind w:left="1140" w:hanging="300"/>
              <w:rPr>
                <w:rFonts w:ascii="黑体" w:hAnsi="宋体" w:cs="宋体"/>
                <w:sz w:val="15"/>
                <w:szCs w:val="15"/>
              </w:rPr>
            </w:pPr>
          </w:p>
          <w:p w14:paraId="730025CF" w14:textId="77777777" w:rsidR="00712F46" w:rsidRDefault="00712F46">
            <w:pPr>
              <w:pStyle w:val="TableParagraph"/>
              <w:spacing w:before="1"/>
              <w:ind w:left="1200" w:right="154" w:hanging="360"/>
              <w:jc w:val="center"/>
              <w:rPr>
                <w:sz w:val="18"/>
                <w:szCs w:val="18"/>
              </w:rPr>
            </w:pPr>
            <w:r>
              <w:rPr>
                <w:sz w:val="18"/>
                <w:szCs w:val="18"/>
              </w:rPr>
              <w:t>Ral 8004</w:t>
            </w:r>
          </w:p>
        </w:tc>
        <w:tc>
          <w:tcPr>
            <w:tcW w:w="1493" w:type="dxa"/>
            <w:tcBorders>
              <w:top w:val="single" w:sz="4" w:space="0" w:color="000000"/>
              <w:left w:val="nil"/>
              <w:bottom w:val="single" w:sz="4" w:space="0" w:color="000000"/>
              <w:right w:val="single" w:sz="4" w:space="0" w:color="000000"/>
            </w:tcBorders>
          </w:tcPr>
          <w:p w14:paraId="67B77D11" w14:textId="77777777" w:rsidR="00712F46" w:rsidRDefault="00712F46">
            <w:pPr>
              <w:pStyle w:val="TableParagraph"/>
              <w:spacing w:before="8"/>
              <w:ind w:left="1020" w:hanging="180"/>
              <w:rPr>
                <w:rFonts w:ascii="黑体" w:hAnsi="宋体" w:cs="宋体"/>
                <w:sz w:val="9"/>
                <w:szCs w:val="9"/>
              </w:rPr>
            </w:pPr>
          </w:p>
          <w:p w14:paraId="0545F395" w14:textId="36E86A9A" w:rsidR="00712F46" w:rsidRDefault="00712F46">
            <w:pPr>
              <w:pStyle w:val="TableParagraph"/>
              <w:ind w:left="1240" w:hanging="400"/>
              <w:rPr>
                <w:rFonts w:ascii="黑体"/>
                <w:sz w:val="20"/>
                <w:szCs w:val="20"/>
              </w:rPr>
            </w:pPr>
            <w:r>
              <w:rPr>
                <w:rFonts w:ascii="黑体"/>
                <w:noProof/>
                <w:sz w:val="20"/>
                <w:szCs w:val="20"/>
                <w:lang w:eastAsia="zh-CN"/>
              </w:rPr>
              <w:drawing>
                <wp:inline distT="0" distB="0" distL="0" distR="0" wp14:anchorId="141A9795" wp14:editId="173A695A">
                  <wp:extent cx="819150" cy="2381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r>
      <w:tr w:rsidR="00712F46" w14:paraId="2F99513C" w14:textId="77777777" w:rsidTr="00712F46">
        <w:trPr>
          <w:trHeight w:val="638"/>
        </w:trPr>
        <w:tc>
          <w:tcPr>
            <w:tcW w:w="9132" w:type="dxa"/>
            <w:vMerge/>
            <w:tcBorders>
              <w:top w:val="nil"/>
              <w:left w:val="single" w:sz="4" w:space="0" w:color="000000"/>
              <w:bottom w:val="single" w:sz="4" w:space="0" w:color="000000"/>
              <w:right w:val="single" w:sz="4" w:space="0" w:color="000000"/>
            </w:tcBorders>
            <w:vAlign w:val="center"/>
            <w:hideMark/>
          </w:tcPr>
          <w:p w14:paraId="41AFE5A9" w14:textId="77777777" w:rsidR="00712F46" w:rsidRDefault="00712F46">
            <w:pPr>
              <w:widowControl/>
              <w:jc w:val="left"/>
              <w:rPr>
                <w:rFonts w:ascii="Calibri" w:hAnsi="Calibri"/>
                <w:kern w:val="0"/>
                <w:sz w:val="18"/>
                <w:szCs w:val="18"/>
                <w:lang w:eastAsia="en-US"/>
              </w:rPr>
            </w:pPr>
          </w:p>
        </w:tc>
        <w:tc>
          <w:tcPr>
            <w:tcW w:w="1732" w:type="dxa"/>
            <w:vMerge/>
            <w:tcBorders>
              <w:top w:val="nil"/>
              <w:left w:val="nil"/>
              <w:bottom w:val="single" w:sz="4" w:space="0" w:color="000000"/>
              <w:right w:val="single" w:sz="4" w:space="0" w:color="000000"/>
            </w:tcBorders>
            <w:vAlign w:val="center"/>
            <w:hideMark/>
          </w:tcPr>
          <w:p w14:paraId="140A49A2" w14:textId="77777777" w:rsidR="00712F46" w:rsidRDefault="00712F46">
            <w:pPr>
              <w:widowControl/>
              <w:jc w:val="left"/>
              <w:rPr>
                <w:rFonts w:ascii="Calibri" w:hAnsi="Calibri"/>
                <w:kern w:val="0"/>
                <w:sz w:val="18"/>
                <w:szCs w:val="18"/>
                <w:lang w:eastAsia="en-US"/>
              </w:rPr>
            </w:pPr>
          </w:p>
        </w:tc>
        <w:tc>
          <w:tcPr>
            <w:tcW w:w="2268" w:type="dxa"/>
            <w:tcBorders>
              <w:top w:val="single" w:sz="4" w:space="0" w:color="000000"/>
              <w:left w:val="nil"/>
              <w:bottom w:val="single" w:sz="4" w:space="0" w:color="000000"/>
              <w:right w:val="single" w:sz="4" w:space="0" w:color="000000"/>
            </w:tcBorders>
            <w:hideMark/>
          </w:tcPr>
          <w:p w14:paraId="69B77908" w14:textId="77777777" w:rsidR="00712F46" w:rsidRDefault="00712F46">
            <w:pPr>
              <w:pStyle w:val="TableParagraph"/>
              <w:spacing w:before="47"/>
              <w:ind w:left="1200" w:right="5" w:hanging="360"/>
              <w:jc w:val="center"/>
              <w:rPr>
                <w:rFonts w:ascii="宋体" w:hAnsi="宋体"/>
                <w:sz w:val="18"/>
                <w:szCs w:val="18"/>
                <w:lang w:eastAsia="zh-CN"/>
              </w:rPr>
            </w:pPr>
            <w:r>
              <w:rPr>
                <w:rFonts w:hint="eastAsia"/>
                <w:sz w:val="18"/>
                <w:szCs w:val="18"/>
                <w:lang w:eastAsia="zh-CN"/>
              </w:rPr>
              <w:t>运动部分（不含刀具、机</w:t>
            </w:r>
          </w:p>
          <w:p w14:paraId="3EAB160D" w14:textId="77777777" w:rsidR="00712F46" w:rsidRDefault="00712F46">
            <w:pPr>
              <w:pStyle w:val="TableParagraph"/>
              <w:spacing w:before="82"/>
              <w:ind w:left="1200" w:right="5" w:hanging="360"/>
              <w:jc w:val="center"/>
              <w:rPr>
                <w:sz w:val="18"/>
                <w:szCs w:val="18"/>
              </w:rPr>
            </w:pPr>
            <w:r>
              <w:rPr>
                <w:rFonts w:hint="eastAsia"/>
                <w:sz w:val="18"/>
                <w:szCs w:val="18"/>
              </w:rPr>
              <w:t>械手等执行构件）</w:t>
            </w:r>
          </w:p>
        </w:tc>
        <w:tc>
          <w:tcPr>
            <w:tcW w:w="1245" w:type="dxa"/>
            <w:tcBorders>
              <w:top w:val="single" w:sz="4" w:space="0" w:color="000000"/>
              <w:left w:val="nil"/>
              <w:bottom w:val="single" w:sz="4" w:space="0" w:color="000000"/>
              <w:right w:val="single" w:sz="4" w:space="0" w:color="000000"/>
            </w:tcBorders>
          </w:tcPr>
          <w:p w14:paraId="4479CB03" w14:textId="77777777" w:rsidR="00712F46" w:rsidRDefault="00712F46">
            <w:pPr>
              <w:pStyle w:val="TableParagraph"/>
              <w:spacing w:before="11"/>
              <w:ind w:left="1140" w:hanging="300"/>
              <w:rPr>
                <w:rFonts w:ascii="黑体" w:hAnsi="宋体" w:cs="宋体"/>
                <w:sz w:val="15"/>
                <w:szCs w:val="15"/>
              </w:rPr>
            </w:pPr>
          </w:p>
          <w:p w14:paraId="0F6E0736" w14:textId="77777777" w:rsidR="00712F46" w:rsidRDefault="00712F46">
            <w:pPr>
              <w:pStyle w:val="TableParagraph"/>
              <w:ind w:left="1200" w:right="28" w:hanging="360"/>
              <w:jc w:val="center"/>
              <w:rPr>
                <w:sz w:val="18"/>
                <w:szCs w:val="18"/>
              </w:rPr>
            </w:pPr>
            <w:r>
              <w:rPr>
                <w:rFonts w:hint="eastAsia"/>
                <w:sz w:val="18"/>
                <w:szCs w:val="18"/>
              </w:rPr>
              <w:t>浅橙红</w:t>
            </w:r>
          </w:p>
        </w:tc>
        <w:tc>
          <w:tcPr>
            <w:tcW w:w="1087" w:type="dxa"/>
            <w:tcBorders>
              <w:top w:val="single" w:sz="4" w:space="0" w:color="000000"/>
              <w:left w:val="nil"/>
              <w:bottom w:val="single" w:sz="4" w:space="0" w:color="000000"/>
              <w:right w:val="single" w:sz="4" w:space="0" w:color="000000"/>
            </w:tcBorders>
          </w:tcPr>
          <w:p w14:paraId="0B176349" w14:textId="77777777" w:rsidR="00712F46" w:rsidRDefault="00712F46">
            <w:pPr>
              <w:pStyle w:val="TableParagraph"/>
              <w:spacing w:before="11"/>
              <w:ind w:left="1140" w:hanging="300"/>
              <w:rPr>
                <w:rFonts w:ascii="黑体" w:hAnsi="宋体" w:cs="宋体"/>
                <w:sz w:val="15"/>
                <w:szCs w:val="15"/>
              </w:rPr>
            </w:pPr>
          </w:p>
          <w:p w14:paraId="1B4891A2" w14:textId="77777777" w:rsidR="00712F46" w:rsidRDefault="00712F46">
            <w:pPr>
              <w:pStyle w:val="TableParagraph"/>
              <w:ind w:left="1200" w:right="154" w:hanging="360"/>
              <w:jc w:val="center"/>
              <w:rPr>
                <w:sz w:val="18"/>
                <w:szCs w:val="18"/>
              </w:rPr>
            </w:pPr>
            <w:r>
              <w:rPr>
                <w:sz w:val="18"/>
                <w:szCs w:val="18"/>
              </w:rPr>
              <w:t>Ral 2008</w:t>
            </w:r>
          </w:p>
        </w:tc>
        <w:tc>
          <w:tcPr>
            <w:tcW w:w="1493" w:type="dxa"/>
            <w:tcBorders>
              <w:top w:val="single" w:sz="4" w:space="0" w:color="000000"/>
              <w:left w:val="nil"/>
              <w:bottom w:val="single" w:sz="4" w:space="0" w:color="000000"/>
              <w:right w:val="single" w:sz="4" w:space="0" w:color="000000"/>
            </w:tcBorders>
          </w:tcPr>
          <w:p w14:paraId="4A07AA79" w14:textId="77777777" w:rsidR="00712F46" w:rsidRDefault="00712F46">
            <w:pPr>
              <w:pStyle w:val="TableParagraph"/>
              <w:spacing w:before="2"/>
              <w:ind w:left="1040"/>
              <w:rPr>
                <w:rFonts w:ascii="黑体" w:hAnsi="宋体" w:cs="宋体"/>
                <w:sz w:val="10"/>
                <w:szCs w:val="10"/>
              </w:rPr>
            </w:pPr>
          </w:p>
          <w:p w14:paraId="2323CDC2" w14:textId="6B4CAE91" w:rsidR="00712F46" w:rsidRDefault="00712F46">
            <w:pPr>
              <w:pStyle w:val="TableParagraph"/>
              <w:ind w:left="1240" w:hanging="400"/>
              <w:rPr>
                <w:rFonts w:ascii="黑体"/>
                <w:sz w:val="20"/>
                <w:szCs w:val="20"/>
              </w:rPr>
            </w:pPr>
            <w:r>
              <w:rPr>
                <w:rFonts w:ascii="黑体"/>
                <w:noProof/>
                <w:sz w:val="20"/>
                <w:szCs w:val="20"/>
                <w:lang w:eastAsia="zh-CN"/>
              </w:rPr>
              <w:drawing>
                <wp:inline distT="0" distB="0" distL="0" distR="0" wp14:anchorId="5B35F70F" wp14:editId="735A53C5">
                  <wp:extent cx="819150" cy="2381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r>
      <w:tr w:rsidR="00712F46" w14:paraId="4B76D152" w14:textId="77777777" w:rsidTr="00712F46">
        <w:trPr>
          <w:trHeight w:val="703"/>
        </w:trPr>
        <w:tc>
          <w:tcPr>
            <w:tcW w:w="9132" w:type="dxa"/>
            <w:vMerge/>
            <w:tcBorders>
              <w:top w:val="nil"/>
              <w:left w:val="single" w:sz="4" w:space="0" w:color="000000"/>
              <w:bottom w:val="single" w:sz="4" w:space="0" w:color="000000"/>
              <w:right w:val="single" w:sz="4" w:space="0" w:color="000000"/>
            </w:tcBorders>
            <w:vAlign w:val="center"/>
            <w:hideMark/>
          </w:tcPr>
          <w:p w14:paraId="27CE48C2" w14:textId="77777777" w:rsidR="00712F46" w:rsidRDefault="00712F46">
            <w:pPr>
              <w:widowControl/>
              <w:jc w:val="left"/>
              <w:rPr>
                <w:rFonts w:ascii="Calibri" w:hAnsi="Calibri"/>
                <w:kern w:val="0"/>
                <w:sz w:val="18"/>
                <w:szCs w:val="18"/>
                <w:lang w:eastAsia="en-US"/>
              </w:rPr>
            </w:pPr>
          </w:p>
        </w:tc>
        <w:tc>
          <w:tcPr>
            <w:tcW w:w="1732" w:type="dxa"/>
            <w:vMerge/>
            <w:tcBorders>
              <w:top w:val="nil"/>
              <w:left w:val="nil"/>
              <w:bottom w:val="single" w:sz="4" w:space="0" w:color="000000"/>
              <w:right w:val="single" w:sz="4" w:space="0" w:color="000000"/>
            </w:tcBorders>
            <w:vAlign w:val="center"/>
            <w:hideMark/>
          </w:tcPr>
          <w:p w14:paraId="2FCA0BC6" w14:textId="77777777" w:rsidR="00712F46" w:rsidRDefault="00712F46">
            <w:pPr>
              <w:widowControl/>
              <w:jc w:val="left"/>
              <w:rPr>
                <w:rFonts w:ascii="Calibri" w:hAnsi="Calibri"/>
                <w:kern w:val="0"/>
                <w:sz w:val="18"/>
                <w:szCs w:val="18"/>
                <w:lang w:eastAsia="en-US"/>
              </w:rPr>
            </w:pPr>
          </w:p>
        </w:tc>
        <w:tc>
          <w:tcPr>
            <w:tcW w:w="2268" w:type="dxa"/>
            <w:tcBorders>
              <w:top w:val="single" w:sz="4" w:space="0" w:color="000000"/>
              <w:left w:val="nil"/>
              <w:bottom w:val="single" w:sz="4" w:space="0" w:color="000000"/>
              <w:right w:val="single" w:sz="4" w:space="0" w:color="000000"/>
            </w:tcBorders>
            <w:hideMark/>
          </w:tcPr>
          <w:p w14:paraId="753287D6" w14:textId="77777777" w:rsidR="00712F46" w:rsidRDefault="00712F46">
            <w:pPr>
              <w:pStyle w:val="TableParagraph"/>
              <w:spacing w:before="2" w:line="310" w:lineRule="atLeast"/>
              <w:ind w:left="1200" w:right="133" w:hanging="360"/>
              <w:rPr>
                <w:sz w:val="18"/>
                <w:szCs w:val="18"/>
                <w:lang w:eastAsia="zh-CN"/>
              </w:rPr>
            </w:pPr>
            <w:r>
              <w:rPr>
                <w:rFonts w:hint="eastAsia"/>
                <w:sz w:val="18"/>
                <w:szCs w:val="18"/>
                <w:lang w:eastAsia="zh-CN"/>
              </w:rPr>
              <w:t>停止按钮、转动部件的裸露部位</w:t>
            </w:r>
          </w:p>
        </w:tc>
        <w:tc>
          <w:tcPr>
            <w:tcW w:w="1245" w:type="dxa"/>
            <w:tcBorders>
              <w:top w:val="single" w:sz="4" w:space="0" w:color="000000"/>
              <w:left w:val="nil"/>
              <w:bottom w:val="single" w:sz="4" w:space="0" w:color="000000"/>
              <w:right w:val="single" w:sz="4" w:space="0" w:color="000000"/>
            </w:tcBorders>
          </w:tcPr>
          <w:p w14:paraId="2E9225F0" w14:textId="77777777" w:rsidR="00712F46" w:rsidRDefault="00712F46">
            <w:pPr>
              <w:pStyle w:val="TableParagraph"/>
              <w:spacing w:before="6"/>
              <w:ind w:left="1200" w:hanging="360"/>
              <w:rPr>
                <w:rFonts w:ascii="黑体" w:hAnsi="宋体" w:cs="宋体"/>
                <w:sz w:val="18"/>
                <w:szCs w:val="18"/>
                <w:lang w:eastAsia="zh-CN"/>
              </w:rPr>
            </w:pPr>
          </w:p>
          <w:p w14:paraId="37C63224" w14:textId="77777777" w:rsidR="00712F46" w:rsidRDefault="00712F46">
            <w:pPr>
              <w:pStyle w:val="TableParagraph"/>
              <w:ind w:left="1200" w:right="28" w:hanging="360"/>
              <w:jc w:val="center"/>
              <w:rPr>
                <w:sz w:val="18"/>
                <w:szCs w:val="18"/>
              </w:rPr>
            </w:pPr>
            <w:r>
              <w:rPr>
                <w:rFonts w:hint="eastAsia"/>
                <w:sz w:val="18"/>
                <w:szCs w:val="18"/>
              </w:rPr>
              <w:t>交通红</w:t>
            </w:r>
          </w:p>
        </w:tc>
        <w:tc>
          <w:tcPr>
            <w:tcW w:w="1087" w:type="dxa"/>
            <w:tcBorders>
              <w:top w:val="single" w:sz="4" w:space="0" w:color="000000"/>
              <w:left w:val="nil"/>
              <w:bottom w:val="single" w:sz="4" w:space="0" w:color="000000"/>
              <w:right w:val="single" w:sz="4" w:space="0" w:color="000000"/>
            </w:tcBorders>
          </w:tcPr>
          <w:p w14:paraId="497E73A2" w14:textId="77777777" w:rsidR="00712F46" w:rsidRDefault="00712F46">
            <w:pPr>
              <w:pStyle w:val="TableParagraph"/>
              <w:spacing w:before="6"/>
              <w:ind w:left="1200" w:hanging="360"/>
              <w:rPr>
                <w:rFonts w:ascii="黑体" w:hAnsi="宋体" w:cs="宋体"/>
                <w:sz w:val="18"/>
                <w:szCs w:val="18"/>
              </w:rPr>
            </w:pPr>
          </w:p>
          <w:p w14:paraId="1326DE8D" w14:textId="77777777" w:rsidR="00712F46" w:rsidRDefault="00712F46">
            <w:pPr>
              <w:pStyle w:val="TableParagraph"/>
              <w:ind w:left="1200" w:right="154" w:hanging="360"/>
              <w:jc w:val="center"/>
              <w:rPr>
                <w:sz w:val="18"/>
                <w:szCs w:val="18"/>
              </w:rPr>
            </w:pPr>
            <w:r>
              <w:rPr>
                <w:sz w:val="18"/>
                <w:szCs w:val="18"/>
              </w:rPr>
              <w:t>Ral 3020</w:t>
            </w:r>
          </w:p>
        </w:tc>
        <w:tc>
          <w:tcPr>
            <w:tcW w:w="1493" w:type="dxa"/>
            <w:tcBorders>
              <w:top w:val="single" w:sz="4" w:space="0" w:color="000000"/>
              <w:left w:val="nil"/>
              <w:bottom w:val="single" w:sz="4" w:space="0" w:color="000000"/>
              <w:right w:val="single" w:sz="4" w:space="0" w:color="000000"/>
            </w:tcBorders>
          </w:tcPr>
          <w:p w14:paraId="553492C0" w14:textId="77777777" w:rsidR="00712F46" w:rsidRDefault="00712F46">
            <w:pPr>
              <w:pStyle w:val="TableParagraph"/>
              <w:spacing w:before="10"/>
              <w:ind w:left="1080" w:hanging="240"/>
              <w:rPr>
                <w:rFonts w:ascii="黑体" w:hAnsi="宋体" w:cs="宋体"/>
                <w:sz w:val="12"/>
                <w:szCs w:val="12"/>
              </w:rPr>
            </w:pPr>
          </w:p>
          <w:p w14:paraId="5CEEAD2F" w14:textId="6A8148D0" w:rsidR="00712F46" w:rsidRDefault="00712F46">
            <w:pPr>
              <w:pStyle w:val="TableParagraph"/>
              <w:ind w:left="1240" w:hanging="400"/>
              <w:rPr>
                <w:rFonts w:ascii="黑体"/>
                <w:sz w:val="20"/>
                <w:szCs w:val="20"/>
              </w:rPr>
            </w:pPr>
            <w:r>
              <w:rPr>
                <w:rFonts w:ascii="黑体"/>
                <w:noProof/>
                <w:sz w:val="20"/>
                <w:szCs w:val="20"/>
                <w:lang w:eastAsia="zh-CN"/>
              </w:rPr>
              <w:drawing>
                <wp:inline distT="0" distB="0" distL="0" distR="0" wp14:anchorId="4053E2AD" wp14:editId="543E0637">
                  <wp:extent cx="819150" cy="2381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r>
      <w:tr w:rsidR="00712F46" w14:paraId="08BC0959" w14:textId="77777777" w:rsidTr="00712F46">
        <w:trPr>
          <w:trHeight w:val="623"/>
        </w:trPr>
        <w:tc>
          <w:tcPr>
            <w:tcW w:w="9132" w:type="dxa"/>
            <w:vMerge/>
            <w:tcBorders>
              <w:top w:val="nil"/>
              <w:left w:val="single" w:sz="4" w:space="0" w:color="000000"/>
              <w:bottom w:val="single" w:sz="4" w:space="0" w:color="000000"/>
              <w:right w:val="single" w:sz="4" w:space="0" w:color="000000"/>
            </w:tcBorders>
            <w:vAlign w:val="center"/>
            <w:hideMark/>
          </w:tcPr>
          <w:p w14:paraId="28490A30" w14:textId="77777777" w:rsidR="00712F46" w:rsidRDefault="00712F46">
            <w:pPr>
              <w:widowControl/>
              <w:jc w:val="left"/>
              <w:rPr>
                <w:rFonts w:ascii="Calibri" w:hAnsi="Calibri"/>
                <w:kern w:val="0"/>
                <w:sz w:val="18"/>
                <w:szCs w:val="18"/>
                <w:lang w:eastAsia="en-US"/>
              </w:rPr>
            </w:pPr>
          </w:p>
        </w:tc>
        <w:tc>
          <w:tcPr>
            <w:tcW w:w="1732" w:type="dxa"/>
            <w:vMerge/>
            <w:tcBorders>
              <w:top w:val="nil"/>
              <w:left w:val="nil"/>
              <w:bottom w:val="single" w:sz="4" w:space="0" w:color="000000"/>
              <w:right w:val="single" w:sz="4" w:space="0" w:color="000000"/>
            </w:tcBorders>
            <w:vAlign w:val="center"/>
            <w:hideMark/>
          </w:tcPr>
          <w:p w14:paraId="15188D49" w14:textId="77777777" w:rsidR="00712F46" w:rsidRDefault="00712F46">
            <w:pPr>
              <w:widowControl/>
              <w:jc w:val="left"/>
              <w:rPr>
                <w:rFonts w:ascii="Calibri" w:hAnsi="Calibri"/>
                <w:kern w:val="0"/>
                <w:sz w:val="18"/>
                <w:szCs w:val="18"/>
                <w:lang w:eastAsia="en-US"/>
              </w:rPr>
            </w:pPr>
          </w:p>
        </w:tc>
        <w:tc>
          <w:tcPr>
            <w:tcW w:w="2268" w:type="dxa"/>
            <w:tcBorders>
              <w:top w:val="single" w:sz="4" w:space="0" w:color="000000"/>
              <w:left w:val="nil"/>
              <w:bottom w:val="single" w:sz="4" w:space="0" w:color="000000"/>
              <w:right w:val="single" w:sz="4" w:space="0" w:color="000000"/>
            </w:tcBorders>
          </w:tcPr>
          <w:p w14:paraId="69F0E5AF" w14:textId="77777777" w:rsidR="00712F46" w:rsidRDefault="00712F46">
            <w:pPr>
              <w:pStyle w:val="TableParagraph"/>
              <w:spacing w:before="5"/>
              <w:ind w:left="1140" w:hanging="300"/>
              <w:rPr>
                <w:rFonts w:ascii="黑体" w:hAnsi="宋体" w:cs="宋体"/>
                <w:sz w:val="15"/>
                <w:szCs w:val="15"/>
              </w:rPr>
            </w:pPr>
          </w:p>
          <w:p w14:paraId="59A8654E" w14:textId="77777777" w:rsidR="00712F46" w:rsidRDefault="00712F46">
            <w:pPr>
              <w:pStyle w:val="TableParagraph"/>
              <w:ind w:left="1200" w:right="5" w:hanging="360"/>
              <w:jc w:val="center"/>
              <w:rPr>
                <w:sz w:val="18"/>
                <w:szCs w:val="18"/>
              </w:rPr>
            </w:pPr>
            <w:r>
              <w:rPr>
                <w:rFonts w:hint="eastAsia"/>
                <w:sz w:val="18"/>
                <w:szCs w:val="18"/>
              </w:rPr>
              <w:t>启动按钮</w:t>
            </w:r>
          </w:p>
        </w:tc>
        <w:tc>
          <w:tcPr>
            <w:tcW w:w="1245" w:type="dxa"/>
            <w:tcBorders>
              <w:top w:val="single" w:sz="4" w:space="0" w:color="000000"/>
              <w:left w:val="nil"/>
              <w:bottom w:val="single" w:sz="4" w:space="0" w:color="000000"/>
              <w:right w:val="single" w:sz="4" w:space="0" w:color="000000"/>
            </w:tcBorders>
          </w:tcPr>
          <w:p w14:paraId="2C434F68" w14:textId="77777777" w:rsidR="00712F46" w:rsidRDefault="00712F46">
            <w:pPr>
              <w:pStyle w:val="TableParagraph"/>
              <w:spacing w:before="5"/>
              <w:ind w:left="1140" w:hanging="300"/>
              <w:rPr>
                <w:rFonts w:ascii="黑体" w:hAnsi="宋体" w:cs="宋体"/>
                <w:sz w:val="15"/>
                <w:szCs w:val="15"/>
              </w:rPr>
            </w:pPr>
          </w:p>
          <w:p w14:paraId="2D4A1C1A" w14:textId="77777777" w:rsidR="00712F46" w:rsidRDefault="00712F46">
            <w:pPr>
              <w:pStyle w:val="TableParagraph"/>
              <w:ind w:left="1200" w:right="28" w:hanging="360"/>
              <w:jc w:val="center"/>
              <w:rPr>
                <w:sz w:val="18"/>
                <w:szCs w:val="18"/>
              </w:rPr>
            </w:pPr>
            <w:r>
              <w:rPr>
                <w:rFonts w:hint="eastAsia"/>
                <w:sz w:val="18"/>
                <w:szCs w:val="18"/>
              </w:rPr>
              <w:t>交通绿</w:t>
            </w:r>
          </w:p>
        </w:tc>
        <w:tc>
          <w:tcPr>
            <w:tcW w:w="1087" w:type="dxa"/>
            <w:tcBorders>
              <w:top w:val="single" w:sz="4" w:space="0" w:color="000000"/>
              <w:left w:val="nil"/>
              <w:bottom w:val="single" w:sz="4" w:space="0" w:color="000000"/>
              <w:right w:val="single" w:sz="4" w:space="0" w:color="000000"/>
            </w:tcBorders>
          </w:tcPr>
          <w:p w14:paraId="0F24EAB0" w14:textId="77777777" w:rsidR="00712F46" w:rsidRDefault="00712F46">
            <w:pPr>
              <w:pStyle w:val="TableParagraph"/>
              <w:spacing w:before="5"/>
              <w:ind w:left="1140" w:hanging="300"/>
              <w:rPr>
                <w:rFonts w:ascii="黑体" w:hAnsi="宋体" w:cs="宋体"/>
                <w:sz w:val="15"/>
                <w:szCs w:val="15"/>
              </w:rPr>
            </w:pPr>
          </w:p>
          <w:p w14:paraId="164C223B" w14:textId="77777777" w:rsidR="00712F46" w:rsidRDefault="00712F46">
            <w:pPr>
              <w:pStyle w:val="TableParagraph"/>
              <w:ind w:left="1200" w:right="154" w:hanging="360"/>
              <w:jc w:val="center"/>
              <w:rPr>
                <w:sz w:val="18"/>
                <w:szCs w:val="18"/>
              </w:rPr>
            </w:pPr>
            <w:r>
              <w:rPr>
                <w:sz w:val="18"/>
                <w:szCs w:val="18"/>
              </w:rPr>
              <w:t>Ral 6024</w:t>
            </w:r>
          </w:p>
        </w:tc>
        <w:tc>
          <w:tcPr>
            <w:tcW w:w="1493" w:type="dxa"/>
            <w:tcBorders>
              <w:top w:val="single" w:sz="4" w:space="0" w:color="000000"/>
              <w:left w:val="nil"/>
              <w:bottom w:val="single" w:sz="4" w:space="0" w:color="000000"/>
              <w:right w:val="single" w:sz="4" w:space="0" w:color="000000"/>
            </w:tcBorders>
          </w:tcPr>
          <w:p w14:paraId="01C9DF12" w14:textId="77777777" w:rsidR="00712F46" w:rsidRDefault="00712F46">
            <w:pPr>
              <w:pStyle w:val="TableParagraph"/>
              <w:spacing w:before="9"/>
              <w:ind w:left="1020" w:hanging="180"/>
              <w:rPr>
                <w:rFonts w:ascii="黑体" w:hAnsi="宋体" w:cs="宋体"/>
                <w:sz w:val="9"/>
                <w:szCs w:val="9"/>
              </w:rPr>
            </w:pPr>
          </w:p>
          <w:p w14:paraId="387F5A68" w14:textId="6A4AD971" w:rsidR="00712F46" w:rsidRDefault="00712F46">
            <w:pPr>
              <w:pStyle w:val="TableParagraph"/>
              <w:ind w:left="1240" w:hanging="400"/>
              <w:rPr>
                <w:rFonts w:ascii="黑体"/>
                <w:sz w:val="20"/>
                <w:szCs w:val="20"/>
              </w:rPr>
            </w:pPr>
            <w:r>
              <w:rPr>
                <w:rFonts w:ascii="黑体"/>
                <w:noProof/>
                <w:sz w:val="20"/>
                <w:szCs w:val="20"/>
                <w:lang w:eastAsia="zh-CN"/>
              </w:rPr>
              <w:drawing>
                <wp:inline distT="0" distB="0" distL="0" distR="0" wp14:anchorId="6D2BD3B9" wp14:editId="76D87D46">
                  <wp:extent cx="819150" cy="2381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r>
      <w:tr w:rsidR="00712F46" w14:paraId="7654887F" w14:textId="77777777" w:rsidTr="00712F46">
        <w:trPr>
          <w:trHeight w:val="624"/>
        </w:trPr>
        <w:tc>
          <w:tcPr>
            <w:tcW w:w="9132" w:type="dxa"/>
            <w:vMerge/>
            <w:tcBorders>
              <w:top w:val="nil"/>
              <w:left w:val="single" w:sz="4" w:space="0" w:color="000000"/>
              <w:bottom w:val="single" w:sz="4" w:space="0" w:color="000000"/>
              <w:right w:val="single" w:sz="4" w:space="0" w:color="000000"/>
            </w:tcBorders>
            <w:vAlign w:val="center"/>
            <w:hideMark/>
          </w:tcPr>
          <w:p w14:paraId="30BF6357" w14:textId="77777777" w:rsidR="00712F46" w:rsidRDefault="00712F46">
            <w:pPr>
              <w:widowControl/>
              <w:jc w:val="left"/>
              <w:rPr>
                <w:rFonts w:ascii="Calibri" w:hAnsi="Calibri"/>
                <w:kern w:val="0"/>
                <w:sz w:val="18"/>
                <w:szCs w:val="18"/>
                <w:lang w:eastAsia="en-US"/>
              </w:rPr>
            </w:pPr>
          </w:p>
        </w:tc>
        <w:tc>
          <w:tcPr>
            <w:tcW w:w="1732" w:type="dxa"/>
            <w:vMerge w:val="restart"/>
            <w:tcBorders>
              <w:top w:val="nil"/>
              <w:left w:val="nil"/>
              <w:bottom w:val="single" w:sz="4" w:space="0" w:color="000000"/>
              <w:right w:val="single" w:sz="4" w:space="0" w:color="000000"/>
            </w:tcBorders>
          </w:tcPr>
          <w:p w14:paraId="3952C970" w14:textId="77777777" w:rsidR="00712F46" w:rsidRDefault="00712F46">
            <w:pPr>
              <w:pStyle w:val="TableParagraph"/>
              <w:ind w:left="1200" w:hanging="360"/>
              <w:rPr>
                <w:sz w:val="18"/>
                <w:szCs w:val="18"/>
              </w:rPr>
            </w:pPr>
          </w:p>
        </w:tc>
        <w:tc>
          <w:tcPr>
            <w:tcW w:w="2268" w:type="dxa"/>
            <w:tcBorders>
              <w:top w:val="single" w:sz="4" w:space="0" w:color="000000"/>
              <w:left w:val="nil"/>
              <w:bottom w:val="single" w:sz="4" w:space="0" w:color="000000"/>
              <w:right w:val="single" w:sz="4" w:space="0" w:color="000000"/>
            </w:tcBorders>
          </w:tcPr>
          <w:p w14:paraId="38069672" w14:textId="77777777" w:rsidR="00712F46" w:rsidRDefault="00712F46">
            <w:pPr>
              <w:pStyle w:val="TableParagraph"/>
              <w:spacing w:before="5"/>
              <w:ind w:left="1140" w:hanging="300"/>
              <w:rPr>
                <w:rFonts w:ascii="黑体" w:hAnsi="宋体" w:cs="宋体"/>
                <w:sz w:val="15"/>
                <w:szCs w:val="15"/>
              </w:rPr>
            </w:pPr>
          </w:p>
          <w:p w14:paraId="6FC65533" w14:textId="77777777" w:rsidR="00712F46" w:rsidRDefault="00712F46">
            <w:pPr>
              <w:pStyle w:val="TableParagraph"/>
              <w:ind w:left="1200" w:right="5" w:hanging="360"/>
              <w:jc w:val="center"/>
              <w:rPr>
                <w:sz w:val="18"/>
                <w:szCs w:val="18"/>
              </w:rPr>
            </w:pPr>
            <w:r>
              <w:rPr>
                <w:rFonts w:hint="eastAsia"/>
                <w:sz w:val="18"/>
                <w:szCs w:val="18"/>
              </w:rPr>
              <w:t>工装小车</w:t>
            </w:r>
          </w:p>
        </w:tc>
        <w:tc>
          <w:tcPr>
            <w:tcW w:w="1245" w:type="dxa"/>
            <w:tcBorders>
              <w:top w:val="single" w:sz="4" w:space="0" w:color="000000"/>
              <w:left w:val="nil"/>
              <w:bottom w:val="single" w:sz="4" w:space="0" w:color="000000"/>
              <w:right w:val="single" w:sz="4" w:space="0" w:color="000000"/>
            </w:tcBorders>
          </w:tcPr>
          <w:p w14:paraId="26BF71CD" w14:textId="77777777" w:rsidR="00712F46" w:rsidRDefault="00712F46">
            <w:pPr>
              <w:pStyle w:val="TableParagraph"/>
              <w:spacing w:before="5"/>
              <w:ind w:left="1140" w:hanging="300"/>
              <w:rPr>
                <w:rFonts w:ascii="黑体" w:hAnsi="宋体" w:cs="宋体"/>
                <w:sz w:val="15"/>
                <w:szCs w:val="15"/>
              </w:rPr>
            </w:pPr>
          </w:p>
          <w:p w14:paraId="197D8B15" w14:textId="77777777" w:rsidR="00712F46" w:rsidRDefault="00712F46">
            <w:pPr>
              <w:pStyle w:val="TableParagraph"/>
              <w:ind w:left="1200" w:right="28" w:hanging="360"/>
              <w:jc w:val="center"/>
              <w:rPr>
                <w:sz w:val="18"/>
                <w:szCs w:val="18"/>
              </w:rPr>
            </w:pPr>
            <w:r>
              <w:rPr>
                <w:rFonts w:hint="eastAsia"/>
                <w:sz w:val="18"/>
                <w:szCs w:val="18"/>
              </w:rPr>
              <w:t>浅橙红</w:t>
            </w:r>
          </w:p>
        </w:tc>
        <w:tc>
          <w:tcPr>
            <w:tcW w:w="1087" w:type="dxa"/>
            <w:tcBorders>
              <w:top w:val="single" w:sz="4" w:space="0" w:color="000000"/>
              <w:left w:val="nil"/>
              <w:bottom w:val="single" w:sz="4" w:space="0" w:color="000000"/>
              <w:right w:val="single" w:sz="4" w:space="0" w:color="000000"/>
            </w:tcBorders>
          </w:tcPr>
          <w:p w14:paraId="004D74A8" w14:textId="77777777" w:rsidR="00712F46" w:rsidRDefault="00712F46">
            <w:pPr>
              <w:pStyle w:val="TableParagraph"/>
              <w:spacing w:before="5"/>
              <w:ind w:left="1140" w:hanging="300"/>
              <w:rPr>
                <w:rFonts w:ascii="黑体" w:hAnsi="宋体" w:cs="宋体"/>
                <w:sz w:val="15"/>
                <w:szCs w:val="15"/>
              </w:rPr>
            </w:pPr>
          </w:p>
          <w:p w14:paraId="36810435" w14:textId="77777777" w:rsidR="00712F46" w:rsidRDefault="00712F46">
            <w:pPr>
              <w:pStyle w:val="TableParagraph"/>
              <w:ind w:left="1200" w:right="154" w:hanging="360"/>
              <w:jc w:val="center"/>
              <w:rPr>
                <w:sz w:val="18"/>
                <w:szCs w:val="18"/>
              </w:rPr>
            </w:pPr>
            <w:r>
              <w:rPr>
                <w:sz w:val="18"/>
                <w:szCs w:val="18"/>
              </w:rPr>
              <w:t>Ral 2008</w:t>
            </w:r>
          </w:p>
        </w:tc>
        <w:tc>
          <w:tcPr>
            <w:tcW w:w="1493" w:type="dxa"/>
            <w:tcBorders>
              <w:top w:val="single" w:sz="4" w:space="0" w:color="000000"/>
              <w:left w:val="nil"/>
              <w:bottom w:val="single" w:sz="4" w:space="0" w:color="000000"/>
              <w:right w:val="single" w:sz="4" w:space="0" w:color="000000"/>
            </w:tcBorders>
          </w:tcPr>
          <w:p w14:paraId="0E8B416C" w14:textId="77777777" w:rsidR="00712F46" w:rsidRDefault="00712F46">
            <w:pPr>
              <w:pStyle w:val="TableParagraph"/>
              <w:spacing w:before="9"/>
              <w:ind w:left="1020" w:hanging="180"/>
              <w:rPr>
                <w:rFonts w:ascii="黑体" w:hAnsi="宋体" w:cs="宋体"/>
                <w:sz w:val="9"/>
                <w:szCs w:val="9"/>
              </w:rPr>
            </w:pPr>
          </w:p>
          <w:p w14:paraId="0F5977C5" w14:textId="524A4D41" w:rsidR="00712F46" w:rsidRDefault="00712F46">
            <w:pPr>
              <w:pStyle w:val="TableParagraph"/>
              <w:ind w:left="1240" w:hanging="400"/>
              <w:rPr>
                <w:rFonts w:ascii="黑体"/>
                <w:sz w:val="20"/>
                <w:szCs w:val="20"/>
              </w:rPr>
            </w:pPr>
            <w:r>
              <w:rPr>
                <w:rFonts w:ascii="黑体"/>
                <w:noProof/>
                <w:sz w:val="20"/>
                <w:szCs w:val="20"/>
                <w:lang w:eastAsia="zh-CN"/>
              </w:rPr>
              <w:drawing>
                <wp:inline distT="0" distB="0" distL="0" distR="0" wp14:anchorId="456647FC" wp14:editId="7EC12235">
                  <wp:extent cx="819150" cy="2381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r>
      <w:tr w:rsidR="00712F46" w14:paraId="6AF4D7E0" w14:textId="77777777" w:rsidTr="00712F46">
        <w:trPr>
          <w:trHeight w:val="623"/>
        </w:trPr>
        <w:tc>
          <w:tcPr>
            <w:tcW w:w="9132" w:type="dxa"/>
            <w:vMerge/>
            <w:tcBorders>
              <w:top w:val="nil"/>
              <w:left w:val="single" w:sz="4" w:space="0" w:color="000000"/>
              <w:bottom w:val="single" w:sz="4" w:space="0" w:color="000000"/>
              <w:right w:val="single" w:sz="4" w:space="0" w:color="000000"/>
            </w:tcBorders>
            <w:vAlign w:val="center"/>
            <w:hideMark/>
          </w:tcPr>
          <w:p w14:paraId="2405585D" w14:textId="77777777" w:rsidR="00712F46" w:rsidRDefault="00712F46">
            <w:pPr>
              <w:widowControl/>
              <w:jc w:val="left"/>
              <w:rPr>
                <w:rFonts w:ascii="Calibri" w:hAnsi="Calibri"/>
                <w:kern w:val="0"/>
                <w:sz w:val="18"/>
                <w:szCs w:val="18"/>
                <w:lang w:eastAsia="en-US"/>
              </w:rPr>
            </w:pPr>
          </w:p>
        </w:tc>
        <w:tc>
          <w:tcPr>
            <w:tcW w:w="1732" w:type="dxa"/>
            <w:vMerge/>
            <w:tcBorders>
              <w:top w:val="nil"/>
              <w:left w:val="nil"/>
              <w:bottom w:val="single" w:sz="4" w:space="0" w:color="000000"/>
              <w:right w:val="single" w:sz="4" w:space="0" w:color="000000"/>
            </w:tcBorders>
            <w:vAlign w:val="center"/>
            <w:hideMark/>
          </w:tcPr>
          <w:p w14:paraId="7C1BB4BC" w14:textId="77777777" w:rsidR="00712F46" w:rsidRDefault="00712F46">
            <w:pPr>
              <w:widowControl/>
              <w:jc w:val="left"/>
              <w:rPr>
                <w:rFonts w:ascii="Calibri" w:hAnsi="Calibri"/>
                <w:kern w:val="0"/>
                <w:sz w:val="18"/>
                <w:szCs w:val="18"/>
                <w:lang w:eastAsia="en-US"/>
              </w:rPr>
            </w:pPr>
          </w:p>
        </w:tc>
        <w:tc>
          <w:tcPr>
            <w:tcW w:w="2268" w:type="dxa"/>
            <w:tcBorders>
              <w:top w:val="single" w:sz="4" w:space="0" w:color="000000"/>
              <w:left w:val="nil"/>
              <w:bottom w:val="single" w:sz="4" w:space="0" w:color="000000"/>
              <w:right w:val="single" w:sz="4" w:space="0" w:color="000000"/>
            </w:tcBorders>
          </w:tcPr>
          <w:p w14:paraId="4DF17F0A" w14:textId="77777777" w:rsidR="00712F46" w:rsidRDefault="00712F46">
            <w:pPr>
              <w:pStyle w:val="TableParagraph"/>
              <w:spacing w:before="5"/>
              <w:ind w:left="1140" w:hanging="300"/>
              <w:rPr>
                <w:rFonts w:ascii="黑体" w:hAnsi="宋体" w:cs="宋体"/>
                <w:sz w:val="15"/>
                <w:szCs w:val="15"/>
              </w:rPr>
            </w:pPr>
          </w:p>
          <w:p w14:paraId="44A38E74" w14:textId="77777777" w:rsidR="00712F46" w:rsidRDefault="00712F46">
            <w:pPr>
              <w:pStyle w:val="TableParagraph"/>
              <w:ind w:left="1200" w:right="5" w:hanging="360"/>
              <w:jc w:val="center"/>
              <w:rPr>
                <w:sz w:val="18"/>
                <w:szCs w:val="18"/>
              </w:rPr>
            </w:pPr>
            <w:r>
              <w:rPr>
                <w:rFonts w:hint="eastAsia"/>
                <w:sz w:val="18"/>
                <w:szCs w:val="18"/>
              </w:rPr>
              <w:t>悬臂吊、行车</w:t>
            </w:r>
          </w:p>
        </w:tc>
        <w:tc>
          <w:tcPr>
            <w:tcW w:w="1245" w:type="dxa"/>
            <w:tcBorders>
              <w:top w:val="single" w:sz="4" w:space="0" w:color="000000"/>
              <w:left w:val="nil"/>
              <w:bottom w:val="single" w:sz="4" w:space="0" w:color="000000"/>
              <w:right w:val="single" w:sz="4" w:space="0" w:color="000000"/>
            </w:tcBorders>
          </w:tcPr>
          <w:p w14:paraId="519CE097" w14:textId="77777777" w:rsidR="00712F46" w:rsidRDefault="00712F46">
            <w:pPr>
              <w:pStyle w:val="TableParagraph"/>
              <w:spacing w:before="5"/>
              <w:ind w:left="1140" w:hanging="300"/>
              <w:rPr>
                <w:rFonts w:ascii="黑体" w:hAnsi="宋体" w:cs="宋体"/>
                <w:sz w:val="15"/>
                <w:szCs w:val="15"/>
              </w:rPr>
            </w:pPr>
          </w:p>
          <w:p w14:paraId="0A60E2A4" w14:textId="77777777" w:rsidR="00712F46" w:rsidRDefault="00712F46">
            <w:pPr>
              <w:pStyle w:val="TableParagraph"/>
              <w:ind w:left="1200" w:right="28" w:hanging="360"/>
              <w:jc w:val="center"/>
              <w:rPr>
                <w:sz w:val="18"/>
                <w:szCs w:val="18"/>
              </w:rPr>
            </w:pPr>
            <w:r>
              <w:rPr>
                <w:rFonts w:hint="eastAsia"/>
                <w:sz w:val="18"/>
                <w:szCs w:val="18"/>
              </w:rPr>
              <w:t>浅橙红</w:t>
            </w:r>
          </w:p>
        </w:tc>
        <w:tc>
          <w:tcPr>
            <w:tcW w:w="1087" w:type="dxa"/>
            <w:tcBorders>
              <w:top w:val="single" w:sz="4" w:space="0" w:color="000000"/>
              <w:left w:val="nil"/>
              <w:bottom w:val="single" w:sz="4" w:space="0" w:color="000000"/>
              <w:right w:val="single" w:sz="4" w:space="0" w:color="000000"/>
            </w:tcBorders>
          </w:tcPr>
          <w:p w14:paraId="41E362A1" w14:textId="77777777" w:rsidR="00712F46" w:rsidRDefault="00712F46">
            <w:pPr>
              <w:pStyle w:val="TableParagraph"/>
              <w:spacing w:before="5"/>
              <w:ind w:left="1140" w:hanging="300"/>
              <w:rPr>
                <w:rFonts w:ascii="黑体" w:hAnsi="宋体" w:cs="宋体"/>
                <w:sz w:val="15"/>
                <w:szCs w:val="15"/>
              </w:rPr>
            </w:pPr>
          </w:p>
          <w:p w14:paraId="4B4B850B" w14:textId="77777777" w:rsidR="00712F46" w:rsidRDefault="00712F46">
            <w:pPr>
              <w:pStyle w:val="TableParagraph"/>
              <w:ind w:left="1200" w:right="154" w:hanging="360"/>
              <w:jc w:val="center"/>
              <w:rPr>
                <w:sz w:val="18"/>
                <w:szCs w:val="18"/>
              </w:rPr>
            </w:pPr>
            <w:r>
              <w:rPr>
                <w:sz w:val="18"/>
                <w:szCs w:val="18"/>
              </w:rPr>
              <w:t>Ral 2008</w:t>
            </w:r>
          </w:p>
        </w:tc>
        <w:tc>
          <w:tcPr>
            <w:tcW w:w="1493" w:type="dxa"/>
            <w:tcBorders>
              <w:top w:val="single" w:sz="4" w:space="0" w:color="000000"/>
              <w:left w:val="nil"/>
              <w:bottom w:val="single" w:sz="4" w:space="0" w:color="000000"/>
              <w:right w:val="single" w:sz="4" w:space="0" w:color="000000"/>
            </w:tcBorders>
          </w:tcPr>
          <w:p w14:paraId="2B3BC692" w14:textId="77777777" w:rsidR="00712F46" w:rsidRDefault="00712F46">
            <w:pPr>
              <w:pStyle w:val="TableParagraph"/>
              <w:spacing w:before="8" w:after="1"/>
              <w:ind w:left="1020" w:hanging="180"/>
              <w:rPr>
                <w:rFonts w:ascii="黑体" w:hAnsi="宋体" w:cs="宋体"/>
                <w:sz w:val="9"/>
                <w:szCs w:val="9"/>
              </w:rPr>
            </w:pPr>
          </w:p>
          <w:p w14:paraId="2F3DA522" w14:textId="3B32C666" w:rsidR="00712F46" w:rsidRDefault="00712F46">
            <w:pPr>
              <w:pStyle w:val="TableParagraph"/>
              <w:ind w:left="1240" w:hanging="400"/>
              <w:rPr>
                <w:rFonts w:ascii="黑体"/>
                <w:sz w:val="20"/>
                <w:szCs w:val="20"/>
              </w:rPr>
            </w:pPr>
            <w:r>
              <w:rPr>
                <w:rFonts w:ascii="黑体"/>
                <w:noProof/>
                <w:sz w:val="20"/>
                <w:szCs w:val="20"/>
                <w:lang w:eastAsia="zh-CN"/>
              </w:rPr>
              <w:drawing>
                <wp:inline distT="0" distB="0" distL="0" distR="0" wp14:anchorId="7FE4580C" wp14:editId="1F3E7C49">
                  <wp:extent cx="819150" cy="238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238125"/>
                          </a:xfrm>
                          <a:prstGeom prst="rect">
                            <a:avLst/>
                          </a:prstGeom>
                          <a:noFill/>
                          <a:ln>
                            <a:noFill/>
                          </a:ln>
                        </pic:spPr>
                      </pic:pic>
                    </a:graphicData>
                  </a:graphic>
                </wp:inline>
              </w:drawing>
            </w:r>
          </w:p>
        </w:tc>
      </w:tr>
    </w:tbl>
    <w:p w14:paraId="4E0A9400" w14:textId="77777777" w:rsidR="00712F46" w:rsidRDefault="00712F46" w:rsidP="00712F46">
      <w:pPr>
        <w:snapToGrid w:val="0"/>
        <w:spacing w:line="360" w:lineRule="auto"/>
        <w:rPr>
          <w:rFonts w:ascii="宋体" w:hAnsi="宋体" w:cs="宋体"/>
          <w:bCs/>
          <w:color w:val="FF0000"/>
          <w:szCs w:val="21"/>
          <w:highlight w:val="yellow"/>
        </w:rPr>
      </w:pPr>
    </w:p>
    <w:p w14:paraId="06DCA5EF" w14:textId="77777777" w:rsidR="00712F46" w:rsidRDefault="00712F46" w:rsidP="00712F46">
      <w:pPr>
        <w:snapToGrid w:val="0"/>
        <w:spacing w:line="360" w:lineRule="auto"/>
        <w:rPr>
          <w:rFonts w:ascii="宋体" w:hAnsi="宋体" w:cs="宋体"/>
          <w:b/>
          <w:bCs/>
          <w:color w:val="FF0000"/>
          <w:szCs w:val="21"/>
        </w:rPr>
      </w:pPr>
      <w:r>
        <w:rPr>
          <w:rFonts w:ascii="宋体" w:hAnsi="宋体" w:cs="宋体" w:hint="eastAsia"/>
          <w:b/>
          <w:bCs/>
          <w:color w:val="FF0000"/>
          <w:szCs w:val="21"/>
        </w:rPr>
        <w:t>2、设备A具体要求</w:t>
      </w:r>
    </w:p>
    <w:p w14:paraId="59D684CF"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2.1设备基础结构</w:t>
      </w:r>
    </w:p>
    <w:p w14:paraId="15B1E1E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2.1.1铸铁或镀镍钢构建牢固的工作台架及台面，配置排油槽结构。</w:t>
      </w:r>
    </w:p>
    <w:p w14:paraId="64331EB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2.1.2.铝型材构建设备框架及防护结构，覆盖金属板,表面防护盖板无色阳极氧化处理。</w:t>
      </w:r>
    </w:p>
    <w:p w14:paraId="182D881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2.1.3试验台设备上的安装板和支架部件，均由铝型材制成，用于安装气动和液压组件。</w:t>
      </w:r>
    </w:p>
    <w:p w14:paraId="25CA32F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2.1.4试验台配置单独的油底壳（接油槽），在油液收集盘中配置油液位传感器进行监控；</w:t>
      </w:r>
    </w:p>
    <w:p w14:paraId="591132E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2.1.5 整机配置不锈钢油盆，包含相关机组附件。</w:t>
      </w:r>
    </w:p>
    <w:p w14:paraId="03DB6CBE"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2.2主传动驱动及离合系统</w:t>
      </w:r>
    </w:p>
    <w:p w14:paraId="13E762C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★2.2.1试验台采用西门子或同等品牌的伺服电机及控制系统。</w:t>
      </w:r>
    </w:p>
    <w:p w14:paraId="2EC65201"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持续功率≥160kW/3000r/min.</w:t>
      </w:r>
    </w:p>
    <w:p w14:paraId="0944A9B0"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转速40-5000r/min。</w:t>
      </w:r>
    </w:p>
    <w:p w14:paraId="2A2E76B1"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电机最大驱动扭矩在2800r/min以下不小于1100N.m.</w:t>
      </w:r>
    </w:p>
    <w:p w14:paraId="538C2F27"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电机应具有良好的电气屏蔽性能，</w:t>
      </w:r>
    </w:p>
    <w:p w14:paraId="43F9D69D"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工作时电机转速稳定，稳态转速精度：±2r/min（转速≤1000r/min）；±5r/min（转速＞1000r/min）。</w:t>
      </w:r>
    </w:p>
    <w:p w14:paraId="62AB310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2.2.2试验台均配置相应的惯性轮，惯性轮需进行动平衡试验（动平衡试验报告为验收附件之一），惯性轮上有直径Ø12 的均匀分布的孔，便于拌杆插入扳动传动盘转动。</w:t>
      </w:r>
    </w:p>
    <w:p w14:paraId="5C83E9C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2.2.3电机输出连接采用高强度弹性联轴器，弹性联轴器可承受扭矩≥2000N.m。</w:t>
      </w:r>
    </w:p>
    <w:p w14:paraId="4BAB444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2.2.4试验台主轴中心高250±0.05mm，主轴跳动≤0.05mm，工作台平面与电机轴线在1000mm长度内的平行公差≤0.10mm。</w:t>
      </w:r>
    </w:p>
    <w:p w14:paraId="0467A70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★2.2.5试验台配置动态扭矩传感器，监控试验台驱动供油泵的驱动峰值扭矩和平均扭矩值。</w:t>
      </w:r>
    </w:p>
    <w:p w14:paraId="17803AD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扭矩传感器要求如下：</w:t>
      </w:r>
    </w:p>
    <w:p w14:paraId="2D5F49BD"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A.品牌：德国NCTE或同等品牌。</w:t>
      </w:r>
    </w:p>
    <w:p w14:paraId="3B9CB180"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B.顺时针旋转、逆时针旋转兼容。双向量程50-2000N.m。标准模拟信号输出0-10V。</w:t>
      </w:r>
    </w:p>
    <w:p w14:paraId="05524D2D"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C.精度等级0.2%；线性误差＜±0.2%FS；重复性＜±0.05%FS</w:t>
      </w:r>
    </w:p>
    <w:p w14:paraId="41676A60"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D.可承受5000r/min工作转速。</w:t>
      </w:r>
    </w:p>
    <w:p w14:paraId="3768B31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2.2.6试验台均配置机械分离式安全离合器，避免在超过规定扭矩时造成部件损坏。</w:t>
      </w:r>
    </w:p>
    <w:p w14:paraId="46ABB83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2.2.7试验台驱动机构与共轨泵间采用内外花键配合插入式联接方式，便于快速安装。</w:t>
      </w:r>
    </w:p>
    <w:p w14:paraId="44C6488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2.2.8配置反射式传感器开关，用于凸轮位置识别。</w:t>
      </w:r>
    </w:p>
    <w:p w14:paraId="05D85DC0"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2.3共轨泵装夹系统：</w:t>
      </w:r>
    </w:p>
    <w:p w14:paraId="58913CE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2.3.1. 针对每种油泵配备专用工件托架系统，设安装法兰实现对油泵法兰止口定位并进行螺栓连接，保障高压泵驱动端的润滑油密封及回油，托架配置数按2套/泵型/台（设备）进行配备。泵总成尾端需考虑有效支撑。</w:t>
      </w:r>
    </w:p>
    <w:p w14:paraId="56DA65E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2.3.2 专用工件托架系统配设试验所需低压，高压，润滑油路的连接及相关快速接头部件，与试验台电气控制连接及相关电动控制阀电气连接。</w:t>
      </w:r>
    </w:p>
    <w:p w14:paraId="1385002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2.3.3 专用托架系统能实现自动对中，滑移至设备驱动位，与主轴箱驱动轴自动连接及托架系统的自动夹紧。</w:t>
      </w:r>
    </w:p>
    <w:p w14:paraId="7064985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2.3.4 试验台配置专用移动小车，与试验台可靠衔接，实现专用工件托架系统从移动小车滑移至设备台面。</w:t>
      </w:r>
    </w:p>
    <w:p w14:paraId="5E34FAD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2.3.5 试验台配置平衡悬吊装置，将待测试泵总成吊运至共轨泵专用托架系统上进行安装。</w:t>
      </w:r>
    </w:p>
    <w:p w14:paraId="31884E5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★2.3.6. 投标方针对试验台的泵总成转运，泵总成对中装夹及相关高低压油路，润滑油连接，电气控制的实施方案进行系统阐述，并附图示说明。</w:t>
      </w:r>
    </w:p>
    <w:p w14:paraId="553254F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2.3.7 除</w:t>
      </w:r>
      <w:r>
        <w:rPr>
          <w:rFonts w:ascii="宋体" w:hAnsi="宋体" w:cs="宋体" w:hint="eastAsia"/>
          <w:szCs w:val="21"/>
        </w:rPr>
        <w:t>泵总成</w:t>
      </w:r>
      <w:r>
        <w:rPr>
          <w:rFonts w:ascii="宋体" w:hAnsi="宋体" w:cs="宋体" w:hint="eastAsia"/>
          <w:bCs/>
          <w:szCs w:val="21"/>
        </w:rPr>
        <w:t>自带渐开线外花键可直接驱动外，其余泵型需配置相应专用工艺接合器（采用ETP-TECHNO液压胀紧套锁紧），实现与试验台驱动内花键装置联接，每台试验台胀紧套及匹配工艺结合器每种泵型各备2套。</w:t>
      </w:r>
    </w:p>
    <w:p w14:paraId="06F18CA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2.3.8 试验台按照所列共轨泵相关燃油高压出油至共轨管、低压进油（设备供油）、输油泵自吸进油/输油泵出油进油泵、润滑油进/回油接口尺寸配置相应规格的高低压油管及油路连接口，连接泵总成的各型燃油管路、润滑油管路需考虑左右机装拆可行性及便捷性。</w:t>
      </w:r>
    </w:p>
    <w:p w14:paraId="7BAC9F4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2.3.9高压接头及高压管采用德国MAXIMATOR或同类品牌，能在300MPa的压力下持续工作，高压出油管、转接头内径规格根据共轨泵相应高压出油口管径配备（原则上高压出油管、转接头内径不小于共轨泵相应高压出油口管径）。</w:t>
      </w:r>
    </w:p>
    <w:p w14:paraId="2866653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2.3.10试验台按照所列共轨泵电气接口（VCV流量控制阀、轨压传感器，PCV阀）配置对应的线束及插接件，可直接拔插。</w:t>
      </w:r>
    </w:p>
    <w:p w14:paraId="7B46D34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2.3.11共轨泵法兰连接拧紧用气动扳手按每台设备配置一套，驱动力矩输出≥150N.m。</w:t>
      </w:r>
    </w:p>
    <w:p w14:paraId="6723A613"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2.4燃油低压系统：</w:t>
      </w:r>
    </w:p>
    <w:p w14:paraId="5DA7271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2.4.1试验台提供满足共轨泵相应燃油进油接口、柴油回油接口、自吸接口。</w:t>
      </w:r>
    </w:p>
    <w:p w14:paraId="7094087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2.4.2 试验台燃油进油设设备供油及输油泵自吸两种模式，供油模式转换通过油路切换实现，在燃油进油管路上配设流量计对进油量进行检测，流量计量程≥50L/min，测量精度0.3%。</w:t>
      </w:r>
    </w:p>
    <w:p w14:paraId="7A16301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2.4.3 设备供油模式：</w:t>
      </w:r>
    </w:p>
    <w:p w14:paraId="403F173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2.4.3.1进油压力可设置，可手动调节或预设置于检测程序中，试验台按照预设自动调整，燃油供给能力≥40L/min（8bar压力）。</w:t>
      </w:r>
    </w:p>
    <w:p w14:paraId="4F69F8B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2.4.3.2 在燃油进油路精滤后设置压力传感器，量程0～10bar，精度±0.5%，柴油压力数字显示，分辨率0.1bar。</w:t>
      </w:r>
    </w:p>
    <w:p w14:paraId="2F7646C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2.4.4输油泵自吸供油模式：</w:t>
      </w:r>
    </w:p>
    <w:p w14:paraId="678583F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2.4.4.1自吸油路需满足共轨泵最大流量要求，自吸管路中设真空度表和真空度调节阀，真空度调节范围：-0.1MPa～0，控制精度±0.01Bar。</w:t>
      </w:r>
    </w:p>
    <w:p w14:paraId="0824DF3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2.4.4.2 流量计布设于输油泵进油之前进行进油量检测。</w:t>
      </w:r>
    </w:p>
    <w:p w14:paraId="09933EA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2.4.5. 设备供油或输油泵自吸供油两种模式下，燃油供油管路在进泵腔前需串接精密过滤器（带压差检测，过滤器进出△P＞0.7bar报警）进行过滤保护，自吸供油模式下精密过滤器置于输油泵出油与泵腔进油之间。</w:t>
      </w:r>
    </w:p>
    <w:p w14:paraId="70D877E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2.4.6.燃油进泵腔管路设压力传感器（量程0-20bar，精度±0.5%，分辨率0.1bar），监控进VCV阀进油压力。</w:t>
      </w:r>
    </w:p>
    <w:p w14:paraId="3B7D62F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2.4.7 采用科氏流量计对泵总成低压回油进行流量测试，测量精度±0.1%，投标方根据试验台进油流量进行流量计量程选型。</w:t>
      </w:r>
    </w:p>
    <w:p w14:paraId="544B5E0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★2.4.8试验台燃油供给系统设多级过滤，采用带有压差传感器的PALL或同类品牌精密滤芯，过滤器方便拆装清洗，保障进油颗粒度≤0.2mm。 </w:t>
      </w:r>
    </w:p>
    <w:p w14:paraId="6A63DFE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2.4.9 燃油油箱包含回油箱及洁净油箱，油箱容积≥500L，从试验台返回的测量用油及磨合用油返回回油箱，回油箱内设沉淀箱，配置磁性过滤棒，脏油经过沉淀后经油泵抽出经多级过滤后进入到洁净油箱，油箱内部配置有电子液位监控，具有温度、液位、压力及流量控制，所有过滤器带堵塞报警功能。</w:t>
      </w:r>
    </w:p>
    <w:p w14:paraId="1491903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2.4.10燃油箱布设于设备底部时需设计为推拉式，底部设置排油口，油箱底面设计为斜面，便于清洗及更换燃油。</w:t>
      </w:r>
    </w:p>
    <w:p w14:paraId="2F55512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2.4.11在管路中装用蓄能器保持低压油路压力稳定，压力传感器和压力表同时安装在供油口附近。</w:t>
      </w:r>
    </w:p>
    <w:p w14:paraId="771775E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2.4.12燃油温控系统：燃油温度40±2℃，通过外置冷水机组（由投标方负责提供）所供冷冻水进行热交换，保证试验台工作油温控制在要求范围，柴油温度数字显示，分辨率0.1℃。</w:t>
      </w:r>
    </w:p>
    <w:p w14:paraId="5A13CB6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2.4.13冷水机组制冷功率及冷水流量由投标方根据共轨泵流量及轨压，并参考重庆地区夏季最高环境温度进行具体设计。</w:t>
      </w:r>
    </w:p>
    <w:p w14:paraId="446E30C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2.4.1</w:t>
      </w:r>
      <w:bookmarkStart w:id="9" w:name="_Hlk63367784"/>
      <w:r>
        <w:rPr>
          <w:rFonts w:ascii="宋体" w:hAnsi="宋体" w:cs="宋体" w:hint="eastAsia"/>
          <w:bCs/>
          <w:szCs w:val="21"/>
        </w:rPr>
        <w:t>4在油箱上安装空气过滤呼吸器；油箱上安装有德国带温度检测的 IFM 液位传感器以及液位开关，液位开关上下两个限位。</w:t>
      </w:r>
      <w:bookmarkEnd w:id="9"/>
    </w:p>
    <w:p w14:paraId="52519197" w14:textId="77777777" w:rsidR="00712F46" w:rsidRDefault="00712F46" w:rsidP="00712F46">
      <w:pPr>
        <w:snapToGrid w:val="0"/>
        <w:spacing w:line="360" w:lineRule="auto"/>
        <w:rPr>
          <w:rFonts w:ascii="宋体" w:hAnsi="宋体" w:cs="宋体"/>
          <w:bCs/>
          <w:color w:val="FF0000"/>
          <w:szCs w:val="21"/>
        </w:rPr>
      </w:pPr>
      <w:r>
        <w:rPr>
          <w:rFonts w:ascii="宋体" w:hAnsi="宋体" w:cs="宋体" w:hint="eastAsia"/>
          <w:bCs/>
          <w:color w:val="FF0000"/>
          <w:szCs w:val="21"/>
        </w:rPr>
        <w:lastRenderedPageBreak/>
        <w:t>★2.4.15试验台配置HYDAC或同等品牌柴油回油清洁度微粒分析仪，对柴油回油进行实时在线分析监测，微粒分析仪测量值实时屏幕数字显示。微粒分析仪和试验台处理系统通讯，当监测到微粒数量大于报警值（报警值可以任意设定）时，系统进行报警并控制试验台停机，微粒分析仪布置在回油过滤之前，微粒分析仪出油和主回油汇合后经过过滤后进入流量计进行流量测试。</w:t>
      </w:r>
    </w:p>
    <w:p w14:paraId="1E4B2526"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2.5润滑系统</w:t>
      </w:r>
    </w:p>
    <w:p w14:paraId="43DCEDB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2.5.1机油供油压力0-10bar可调，供油流量0-15L/min，采用数字压力表显示，精度0.1bar。</w:t>
      </w:r>
    </w:p>
    <w:p w14:paraId="0D99115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2.5.2机油温控：机油箱机油30-100℃范围可控，控制精度±5℃，通过加热装置及冷冻水进行热交换，机油箱设温度传感器进行测温，温度数字化显示，显示精度1℃。</w:t>
      </w:r>
    </w:p>
    <w:p w14:paraId="443B6B2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2.5.3机油回油管路上设置粘度传感器及温度传感器，实时地监控机油回油粘度及机油回油温度，传感器信号通过 CAN 通讯给上位机，由上位机显示实时数据。</w:t>
      </w:r>
    </w:p>
    <w:p w14:paraId="368BBA7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2.5.4  试验台油箱容积≥100L，由机油回油箱及洁净油箱两部分组成，机油经回油箱到洁净油箱设置循环过滤系统，洁净油箱设液位传感器（IFM 品牌带温控）进行温度、液位控制，机油进油管路设机油进油压力传感器及椭圆式齿轮流量计，对进油压力及流量进行实时监控，油箱上安装空气过滤呼吸器。</w:t>
      </w:r>
    </w:p>
    <w:p w14:paraId="297D89F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2.5.5润滑油箱回油箱中布置磁性过滤（油道内布设磁块，可整体取出清理），回油箱到洁净油箱之间采用50μm粗滤，20μm（带有压差传感器）强制过滤。</w:t>
      </w:r>
    </w:p>
    <w:p w14:paraId="5023036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2.5.6 系统配设油泵保护机制，在润滑油泵未启动或故障时，主电机不运行或者停机。</w:t>
      </w:r>
    </w:p>
    <w:p w14:paraId="6A45659F" w14:textId="77777777" w:rsidR="00712F46" w:rsidRDefault="00712F46" w:rsidP="00712F46">
      <w:pPr>
        <w:snapToGrid w:val="0"/>
        <w:spacing w:line="360" w:lineRule="auto"/>
        <w:rPr>
          <w:rFonts w:ascii="宋体" w:hAnsi="宋体" w:cs="宋体"/>
          <w:b/>
          <w:szCs w:val="21"/>
        </w:rPr>
      </w:pPr>
      <w:r>
        <w:rPr>
          <w:rFonts w:ascii="宋体" w:hAnsi="宋体" w:cs="宋体" w:hint="eastAsia"/>
          <w:b/>
          <w:szCs w:val="21"/>
        </w:rPr>
        <w:t>2.6高压控制系统：</w:t>
      </w:r>
    </w:p>
    <w:p w14:paraId="0358663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2.6.1试验台配置共轨管,共轨管容积≥1000ml，共轨管耐压≥300MPa，根据各型共轨泵出油口数量在管体上开设相应进油接口。 </w:t>
      </w:r>
    </w:p>
    <w:p w14:paraId="71573E6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2.6.2 轨压控制：PCV控制阀集成于高压分配模块上（每个分配模块上PCV集成数量≤4个），采用多路高压分配模块（≥4路）对共轨管轨压进行精确控制，PCV阀配置规格及数量按照CB4E9260共轨泵的供油能力进行匹配，轨压控制范围50-2500bar，控制精度±5bar，分配模块进油端安装SITEC高压过滤部件（耐压≥3000bar）。</w:t>
      </w:r>
    </w:p>
    <w:p w14:paraId="3B02B6A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2.6.3高压分配模块在设备中布设能方便实现PCV阀工作状态观察，以及能便捷实现控制阀及高压滤芯的维修及更换，每组高压分配模块控制回油管路配设流量计进行单组模块的工况监控（快速甄别故障控制阀，流量计精度≤±0.3%）。</w:t>
      </w:r>
    </w:p>
    <w:p w14:paraId="7225595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2.6.4各组分配模块回油汇总至总回油管路，在总回油管路上配置科氏流量计（流量计精度±0.1%），燃油经冷却过滤后通过流量计进行总回油量检测，科氏流量计后端的汇合油路可背压控制（避免气蚀效应），设定控制范围0.4-3.4bar。</w:t>
      </w:r>
    </w:p>
    <w:p w14:paraId="1DE22FE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2.6.5. 设备配设磨合管路系统适应泵总成测试前的清洗需求，采用多路小孔阀+截止阀装置结合泵总成VCV闭环控制，形成500-600bar（参考）系统背压进行定期磨合运转，磨合管路系统配设压力传感器及机械限压阀（限压阀开启压力＜1000bar），节流阀及限压阀回油通过流量计后回油箱。</w:t>
      </w:r>
    </w:p>
    <w:p w14:paraId="0955B41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2.6.6. 在预定的磨合作业结束后，设备自动切换油路，将泵总成出油接入共轨管系统。</w:t>
      </w:r>
    </w:p>
    <w:p w14:paraId="37EA04F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★2.6.7. 投标方提供高压分配模块，PCV阀分组配置，磨合/测试管路切换的总体设计方案供评审，对共轨管部件稳压控制进行系统说明，附液压控制原理图供评审。</w:t>
      </w:r>
    </w:p>
    <w:p w14:paraId="27CE075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2.6.8. 通过对PCV阀循环冷却保证控制阀部件工作稳定及工作寿命，</w:t>
      </w:r>
    </w:p>
    <w:p w14:paraId="25FCA5F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2.6.9  共轨管配备机械弹簧式过压安全保护泄压阀（开启压力2600+50bar)。</w:t>
      </w:r>
    </w:p>
    <w:p w14:paraId="6877DD4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2.6.10 轨压控制模式包含如下几种：</w:t>
      </w:r>
    </w:p>
    <w:p w14:paraId="596FEF5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A.共轨泵VCV独立闭环控制模式：PCV阀占空比或电流固定（可手动设置或规范预置设定）；</w:t>
      </w:r>
    </w:p>
    <w:p w14:paraId="363E9A1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B.共轨泵VCV占空比或电流固定（可手动设置或规范预置设定）、PCV闭环控制模式；</w:t>
      </w:r>
    </w:p>
    <w:p w14:paraId="1AA9BC3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C.共轨泵VCV全开：PCV阀独立闭环控制模式。</w:t>
      </w:r>
    </w:p>
    <w:p w14:paraId="7CA5963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D.供油泵VCV驱动频率100-1000Hz可设置；电流设定范围0-3000mA，精度±5mA。</w:t>
      </w:r>
    </w:p>
    <w:p w14:paraId="7780A3D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2.6.11.共轨管配置轨压传感器、采用HBM或同类品牌，量程0-5000bar，精度±0.25%。</w:t>
      </w:r>
    </w:p>
    <w:p w14:paraId="1D19F2E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2.6.12共轨管内燃油温度通过耐高压传感器进行测试，精度±0.5%,分辨率0.1℃。</w:t>
      </w:r>
    </w:p>
    <w:p w14:paraId="0789522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2.6.13 共轨管底部配设放油接口装置（工作时需可靠封堵），用于定期使用后管腔清洗排渣。</w:t>
      </w:r>
    </w:p>
    <w:p w14:paraId="3A208246" w14:textId="77777777" w:rsidR="00712F46" w:rsidRDefault="00712F46" w:rsidP="00712F46">
      <w:pPr>
        <w:adjustRightInd w:val="0"/>
        <w:snapToGrid w:val="0"/>
        <w:spacing w:line="360" w:lineRule="auto"/>
        <w:rPr>
          <w:rFonts w:ascii="宋体" w:hAnsi="宋体"/>
          <w:szCs w:val="21"/>
        </w:rPr>
      </w:pPr>
      <w:r>
        <w:rPr>
          <w:rFonts w:ascii="宋体" w:hAnsi="宋体" w:cs="宋体" w:hint="eastAsia"/>
          <w:bCs/>
          <w:szCs w:val="21"/>
        </w:rPr>
        <w:t>2.6.14.</w:t>
      </w:r>
      <w:r>
        <w:rPr>
          <w:rFonts w:ascii="宋体" w:hAnsi="宋体" w:hint="eastAsia"/>
          <w:kern w:val="28"/>
          <w:szCs w:val="21"/>
        </w:rPr>
        <w:t>高压轨上预留轨压标定接口，可安装标准压力传感器进行校准。</w:t>
      </w:r>
    </w:p>
    <w:p w14:paraId="0C327972"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2.7控制及测量系统</w:t>
      </w:r>
    </w:p>
    <w:p w14:paraId="0769BED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2.7.1远程监控及控制：</w:t>
      </w:r>
    </w:p>
    <w:p w14:paraId="7ECC03D1" w14:textId="77777777" w:rsidR="00712F46" w:rsidRDefault="00712F46" w:rsidP="00712F46">
      <w:pPr>
        <w:snapToGrid w:val="0"/>
        <w:spacing w:line="360" w:lineRule="auto"/>
        <w:ind w:firstLineChars="200" w:firstLine="420"/>
        <w:rPr>
          <w:rFonts w:ascii="宋体" w:hAnsi="宋体" w:cs="宋体"/>
          <w:bCs/>
          <w:color w:val="FF0000"/>
          <w:szCs w:val="21"/>
        </w:rPr>
      </w:pPr>
      <w:r>
        <w:rPr>
          <w:rFonts w:ascii="宋体" w:hAnsi="宋体" w:cs="宋体" w:hint="eastAsia"/>
          <w:bCs/>
          <w:szCs w:val="21"/>
        </w:rPr>
        <w:t>试验台具备以太网网络传输协议及远程控制功能：</w:t>
      </w:r>
      <w:r>
        <w:rPr>
          <w:rFonts w:ascii="宋体" w:hAnsi="宋体" w:cs="宋体" w:hint="eastAsia"/>
          <w:bCs/>
          <w:color w:val="FF0000"/>
          <w:szCs w:val="21"/>
        </w:rPr>
        <w:t>需提供远程客户端，具备远程修改、导出、导入测试规范及测量数据的查看、导出。测试规范变更需要管理员账户，测试规范中包含磨合工况，测试各工况的转速、目标轨压、实际轨压、驱动扭矩、VCV电流及占空比设定值、PCV电流及占空比设定值，共轨泵自带限压阀开启压力（可选）各参数可任意设定是否选择及设定名义值、上下限值，测试工况有限压阀开启压力测试可选项，开启压力的设定值、上下限值。可编制各种自定义规范，编辑方式可图示化编辑，容易操作。。</w:t>
      </w:r>
    </w:p>
    <w:p w14:paraId="73BB597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2.7.2 通过扫描总成二维码或输入产品型号及流水号，系统可调用对应磨合及测试规范，点按测试开始，试验台自动运行（规范可设置磨合/试验步骤，磨合/试验参数以及磨合/试验时间等测试设定参数）。</w:t>
      </w:r>
    </w:p>
    <w:p w14:paraId="756423D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2.7.3针对CB5E9685，CB4E9150共轨泵的特殊性（共轨泵自带限压阀及轨压传感器），试验台按照该共轨泵轨压传感器及限压阀接口配置相应的电气插接件线路和限压阀回油管（限压阀回油管采用耐高温透明管）。</w:t>
      </w:r>
    </w:p>
    <w:p w14:paraId="1DBFC17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2.7.4  试验台具备轨压传感器精度测试功能，用试验台自带高精度传感器测试共轨泵自带传感器，共轨泵传感器的特性可测定。</w:t>
      </w:r>
    </w:p>
    <w:p w14:paraId="606D4A9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2.7.5  试验台具备共轨泵自带限压阀测试功能，针对测试件，可选择限压阀开启压力测试模式：转速按照规范设定值稳定运行后，程序同步控制PCV为关闭状态，VCV为全开状态，共轨泵自带限压阀瞬间打开，程序自动检测限压阀冲开前瞬时最高轨压即限压阀开启压力，显示屏显示并记录到测试记录文件中，同时保存限压阀测试过程轨压-时间波形图。</w:t>
      </w:r>
    </w:p>
    <w:p w14:paraId="5BD37FA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2.7.6试验台具备VCV流量-电流特性曲线测试功能：程序根据预定义的VCV测试规范，运转油泵到设定转速值及目标轨压，VCV设定电流从规范起始值按照规范步长、稳定时间分别测量共轨泵高压流量，电流到达最大值后，再按照步长电流递减进行流量测试。一个转速完成测试后，再依次进行其它转速的测试。完成测试后，数据以Excel格式进行保存，并显示流量-电流（Q-I）曲线（不同转速在同一张曲线图上显示）。</w:t>
      </w:r>
    </w:p>
    <w:p w14:paraId="5BD64DF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2.7.7 试验台具备VCV密封性检测功能：系统将压力在低速状态下建立，然后锁定；同时使VCV、PCV完全封闭；然后停止共轨泵运行，并在设定的时间内对系统泄漏（压降梯度法）进行检测；随后，共轨泵加速到设定的转速，如果VCV泄漏，轨管中的压力会持续增加；在设定的时间段内记录压力增加梯度。从而计算出VCV的泄漏或密封情况。</w:t>
      </w:r>
    </w:p>
    <w:p w14:paraId="4778E99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★2.7.8在检测试验时可以高的采样率记录系统的轨压和凸轮旋转角度，借助于凸轮旋转角度，确定共轨泵每缸柱塞是否工况正常，并判定哪缸柱塞不合格。</w:t>
      </w:r>
    </w:p>
    <w:p w14:paraId="04A569C6" w14:textId="77777777" w:rsidR="00712F46" w:rsidRDefault="00712F46" w:rsidP="00712F46">
      <w:pPr>
        <w:spacing w:line="360" w:lineRule="auto"/>
        <w:rPr>
          <w:rFonts w:ascii="宋体" w:hAnsi="宋体" w:cs="宋体"/>
          <w:bCs/>
          <w:szCs w:val="21"/>
        </w:rPr>
      </w:pPr>
      <w:r>
        <w:rPr>
          <w:rFonts w:ascii="宋体" w:hAnsi="宋体" w:cs="宋体" w:hint="eastAsia"/>
          <w:bCs/>
          <w:szCs w:val="21"/>
        </w:rPr>
        <w:t>2.7.9共轨泵燃油腔表面温度、共轨泵润滑腔表面温度测量，采用红外线温度传感器，测量范围0-200℃，传感器固定安装后可以微调角度及方向，便于针对不同共轨泵形状表面。</w:t>
      </w:r>
    </w:p>
    <w:p w14:paraId="58D77B5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2.7.10磨合及性能测试过程中，实时监控测试数据并自动保存实测数据在数据库中，根据检测规范自动进行检测、判断、保存，对不合格项进行颜色区分并报警。自动归档的数据实时保存在本地mysql数据库中，并自动转换为Excel文件保存，可进行数据追溯。</w:t>
      </w:r>
    </w:p>
    <w:p w14:paraId="5DA38B1A" w14:textId="77777777" w:rsidR="00712F46" w:rsidRDefault="00712F46" w:rsidP="00712F46">
      <w:pPr>
        <w:snapToGrid w:val="0"/>
        <w:spacing w:line="360" w:lineRule="auto"/>
        <w:rPr>
          <w:rFonts w:ascii="宋体" w:hAnsi="宋体" w:cs="宋体"/>
          <w:bCs/>
          <w:szCs w:val="21"/>
        </w:rPr>
      </w:pPr>
    </w:p>
    <w:p w14:paraId="661C3DC2"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2.8人机操作界面：</w:t>
      </w:r>
    </w:p>
    <w:p w14:paraId="647A291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★2.8.1操作界面为中文界面。</w:t>
      </w:r>
    </w:p>
    <w:p w14:paraId="3D8773F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2.8.2显示屏可监控的参数：转速、驱动峰值扭矩、平均扭矩、目标轨压、实际轨压、VCV占空比、VCV电流、燃油温度、油泵表面温度、共轨管高压油温度、共轨管回油温度、燃油进油压力、机油压力、机油温度、进油流量、共轨管高压总流量及各PCV通路流量。</w:t>
      </w:r>
    </w:p>
    <w:p w14:paraId="1078499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2.8.3 显示重点关注参数：转速、峰值扭矩、轨压、燃油温度、表面温度、机油压力、机油温度、总流量。</w:t>
      </w:r>
    </w:p>
    <w:p w14:paraId="71ACA3B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2.8.4设定参数：目标轨压、VCV电流或占空比、油泵-发动机传动比。</w:t>
      </w:r>
    </w:p>
    <w:p w14:paraId="0711663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2.8.5报警并停机参数设置：需监控的参数均有五个数值进行描述：设定值、上下警戒值、上下极限值。监控值超过警戒值时，试验台应声光报警，提醒操作者处理，超过极限值，试验台应立即停止运转。</w:t>
      </w:r>
    </w:p>
    <w:p w14:paraId="418C2C5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2.8.6触发报警并停机后，显示屏显示触发报警停机原因及参数值。</w:t>
      </w:r>
    </w:p>
    <w:p w14:paraId="398EF5C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2.8.7</w:t>
      </w:r>
      <w:r>
        <w:t xml:space="preserve"> </w:t>
      </w:r>
      <w:r>
        <w:rPr>
          <w:rFonts w:ascii="宋体" w:hAnsi="宋体" w:cs="宋体" w:hint="eastAsia"/>
          <w:bCs/>
          <w:szCs w:val="21"/>
        </w:rPr>
        <w:t>研发手动调试：在此界面下可在运行中随意设置转速、目标轨压、VCV电流或占空比、PCV电流或占空比、燃油进油压力、机油压力等，任意单独使用磨合清洗功能、限压阀开启压力测试功能，手动设置工况测试油泵性能等，此模式下数据是否保存可由操作人员决定。</w:t>
      </w:r>
    </w:p>
    <w:p w14:paraId="3C78A9A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2.8.8</w:t>
      </w:r>
      <w:r>
        <w:t xml:space="preserve"> </w:t>
      </w:r>
      <w:r>
        <w:rPr>
          <w:rFonts w:ascii="宋体" w:hAnsi="宋体" w:cs="宋体" w:hint="eastAsia"/>
          <w:bCs/>
          <w:szCs w:val="21"/>
        </w:rPr>
        <w:t>报警停机参数设置、</w:t>
      </w:r>
      <w:r>
        <w:rPr>
          <w:rFonts w:ascii="宋体" w:hAnsi="宋体" w:cs="宋体" w:hint="eastAsia"/>
          <w:bCs/>
          <w:color w:val="FF0000"/>
          <w:szCs w:val="21"/>
        </w:rPr>
        <w:t>性能自动测试规范</w:t>
      </w:r>
      <w:r>
        <w:rPr>
          <w:rFonts w:ascii="宋体" w:hAnsi="宋体" w:cs="宋体" w:hint="eastAsia"/>
          <w:bCs/>
          <w:szCs w:val="21"/>
        </w:rPr>
        <w:t>需要管理员通过密码登陆管理员账户才可以设置。</w:t>
      </w:r>
    </w:p>
    <w:p w14:paraId="7C10CF3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2.8.9所有软件均在 WINDOWS 环境下运行，用户界面为 win10专业版，数据处理系统应为 OFFICE 2010版本。</w:t>
      </w:r>
    </w:p>
    <w:p w14:paraId="2BE98A1B"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2.9数据存储：</w:t>
      </w:r>
    </w:p>
    <w:p w14:paraId="3963F8A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2.9.1试验台配备二维码扫描枪，测试前扫描对应共轨泵二维码信息，读取共轨泵图号及流水号，用于测试数据保存（在泵总成无二维码特定情况下，可在系统中手动输入）。</w:t>
      </w:r>
    </w:p>
    <w:p w14:paraId="4B4756D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2.9.2试验数据记录自动进行，数据的记录采用不同的时间间隔，小时间间隔（如30s）的数据可写入一动态存储装置中，当发生紧急停车事件时，能将内部的停机前至少15分钟的数据导出，供研究分析大时间间隔（如15min）的数据保存入特定的数据文件；</w:t>
      </w:r>
    </w:p>
    <w:p w14:paraId="0ADB621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2.9.3数据库采用mysql数据库，要求对所有测试数据进行存储，数据库可联网，便于远程管理数据，数据自动转换为EXCEL文件。数据可查阅、编辑、计算、打印。</w:t>
      </w:r>
    </w:p>
    <w:p w14:paraId="1D4E694B"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2.9试验台其它要求</w:t>
      </w:r>
    </w:p>
    <w:p w14:paraId="642A156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2.9.1试验台可设置发动机转速和油泵转速（即试验台转速）的传动比，任意整数设置。比如2:1、3:10。控制系统根据设定的传动比、试验台实际转速计算发动机转速，控制柜前端按照计算的发动机转速输出模拟和数字型曲轴60-2齿信号；输出模拟和数字型凸轮轴信号（信号为N+1齿，其中N根据需要设置为4,5,6;凸轮信号为曲轴信号的一半）。输出信号为BNC接口，供外接发动机ECU备用。</w:t>
      </w:r>
    </w:p>
    <w:p w14:paraId="3D84AC6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2.9.2其它重要测量值的模拟/数字/频率信号输出：</w:t>
      </w:r>
    </w:p>
    <w:p w14:paraId="25D68891"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bCs/>
          <w:szCs w:val="21"/>
        </w:rPr>
        <w:t>转速、驱动扭矩峰值、各共轨管轨压、各流量计流量、输油泵后燃油压力。</w:t>
      </w:r>
    </w:p>
    <w:p w14:paraId="3241EF67"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bCs/>
          <w:szCs w:val="21"/>
        </w:rPr>
        <w:t>通过绝缘处理的BNC端子输出信号，并标识清楚；</w:t>
      </w:r>
    </w:p>
    <w:p w14:paraId="268A1C4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2.9.3在试验台操作室上面设计安装工业专用吸雾机，吸雾机振源不得与主机产生共振。风量≥1000m³/h，油雾有效过滤98%。主机停止后，吸雾器可延时停机，延时时间可设置。</w:t>
      </w:r>
    </w:p>
    <w:p w14:paraId="1B6AE1A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2.9.4试验台提供直流稳压电源输出，电压值可设定，额定输出电流10A。输出接头设置在控制柜前端。</w:t>
      </w:r>
    </w:p>
    <w:p w14:paraId="6E5F76B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2.9.5试验台提供220V三极、两极中式插座各2个，（圆插头、扁插头通用，如为欧式插座，需提供转换接头）（位于控制柜前端）。</w:t>
      </w:r>
    </w:p>
    <w:p w14:paraId="5F5958E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2.9.6在线式 UPS 备用电源，1500VA 或以上，保证突然断电时控制系统能够继续完成数据保存及记录。 </w:t>
      </w:r>
    </w:p>
    <w:p w14:paraId="01B3EE9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2.9.7电器控制柜的布置：整个电器柜电气元件按工作电压 380V、220V、直流安全电压的不同分别放置不同的区域里面。在电器柜的门上还放置有指示灯，防护门钥匙。</w:t>
      </w:r>
    </w:p>
    <w:p w14:paraId="6ED4961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2.9.8所有电气箱安装防护等级 IP54 的标准设计制作，所有的电气接插件均防水。</w:t>
      </w:r>
    </w:p>
    <w:p w14:paraId="6C8F6AB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2.9.9试验台所用线束包含电柜内和外围布线的电线、器件均应有打印编号和标识，并与图纸标识一致，所有操作开关、按钮、仪表等均应布置在方便操作和观察的位置。</w:t>
      </w:r>
    </w:p>
    <w:p w14:paraId="54FCF3D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2.9.10所有的电线和电缆上都有明显的标识，操作开关，按钮的标牌都是激光刻字打印，液压仪表下方都有明显的标志。</w:t>
      </w:r>
    </w:p>
    <w:p w14:paraId="0722B24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2.9.11所有线束及管路合理布置、固定、防护，不得干涉活动门的打开，观察，不得影响常用件的拆卸便于维修，电气线缆接线端须采用标准端子插装或焊接工艺，并注明端子编号或名称。</w:t>
      </w:r>
    </w:p>
    <w:p w14:paraId="591F2D3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2.9.12线束及流体管路在设备内部的铺设应考虑架设桥架、护套、线管槽等； 所有连接的线束有专门的桥架和金属管槽防护，不锈钢油管包裹在板金罩壳内。</w:t>
      </w:r>
    </w:p>
    <w:p w14:paraId="1C16200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★2.9.11.设备预留系统授权，适应MES系统的信息交互，预留信息系统接口，可与MES等系统对接，同步生产信息和设备状态等。</w:t>
      </w:r>
    </w:p>
    <w:p w14:paraId="17D84561" w14:textId="77777777" w:rsidR="00712F46" w:rsidRDefault="00712F46" w:rsidP="00712F46">
      <w:pPr>
        <w:snapToGrid w:val="0"/>
        <w:spacing w:line="360" w:lineRule="auto"/>
        <w:rPr>
          <w:rFonts w:ascii="宋体" w:hAnsi="宋体" w:cs="宋体"/>
          <w:bCs/>
          <w:szCs w:val="21"/>
        </w:rPr>
      </w:pPr>
    </w:p>
    <w:p w14:paraId="5EEA459F" w14:textId="77777777" w:rsidR="00712F46" w:rsidRDefault="00712F46" w:rsidP="00712F46">
      <w:pPr>
        <w:snapToGrid w:val="0"/>
        <w:spacing w:line="360" w:lineRule="auto"/>
        <w:rPr>
          <w:rFonts w:ascii="宋体" w:hAnsi="宋体" w:cs="宋体"/>
          <w:b/>
          <w:bCs/>
          <w:color w:val="FF0000"/>
          <w:szCs w:val="21"/>
        </w:rPr>
      </w:pPr>
      <w:r>
        <w:rPr>
          <w:rFonts w:ascii="宋体" w:hAnsi="宋体" w:cs="宋体" w:hint="eastAsia"/>
          <w:b/>
          <w:bCs/>
          <w:color w:val="FF0000"/>
          <w:szCs w:val="21"/>
        </w:rPr>
        <w:t>3、设备B具体要求</w:t>
      </w:r>
    </w:p>
    <w:p w14:paraId="5C7DC51E"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3.1设备基础结构</w:t>
      </w:r>
    </w:p>
    <w:p w14:paraId="6000005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3.1.1铸铁或镀镍钢构建牢固的工作台架及台面，配置排油槽结构。</w:t>
      </w:r>
    </w:p>
    <w:p w14:paraId="7B1AE24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3.1.2.铝型材构建设备框架及防护结构，覆盖金属板,表面防护盖板无色阳极氧化处理。</w:t>
      </w:r>
    </w:p>
    <w:p w14:paraId="5167863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3.1.3试验台设备上的安装板和支架部件，均由铝型材制成，用于安装气动和液压组件。</w:t>
      </w:r>
    </w:p>
    <w:p w14:paraId="0B96119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3.1.4试验台配置单独的油底壳（接油槽），在油液收集盘中配置油液位传感器进行监控；</w:t>
      </w:r>
    </w:p>
    <w:p w14:paraId="172E1E4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3.1.5 整机配置不锈钢油盆，包含相关机组附件。</w:t>
      </w:r>
    </w:p>
    <w:p w14:paraId="5F4D7C9D"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3.2主传动驱动及离合系统</w:t>
      </w:r>
    </w:p>
    <w:p w14:paraId="3AB26A8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★3.2.1试验台采用西门子或同等品牌的伺服电机及控制系统。</w:t>
      </w:r>
    </w:p>
    <w:p w14:paraId="69AE830E"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持续功率≥160kW/3000r/min.</w:t>
      </w:r>
    </w:p>
    <w:p w14:paraId="66E69623"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转速40-5000r/min。</w:t>
      </w:r>
    </w:p>
    <w:p w14:paraId="371AA5B1"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电机最大驱动扭矩在2800r/min以下不小于1100N.m.</w:t>
      </w:r>
    </w:p>
    <w:p w14:paraId="14533D23"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电机应具有良好的电气屏蔽性能，</w:t>
      </w:r>
    </w:p>
    <w:p w14:paraId="585D2647"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工作时电机转速稳定，稳态转速精度：±2r/min（转速≤1000r/min）；±5r/min（转速＞1000r/min）。</w:t>
      </w:r>
    </w:p>
    <w:p w14:paraId="0892655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3.2.2试验台均配置相应的惯性轮，惯性轮需进行动平衡试验（动平衡试验报告为验收附件之一），惯性轮上有直径Ø12 的均匀分布的孔，便于拌杆插入扳动传动盘转动。</w:t>
      </w:r>
    </w:p>
    <w:p w14:paraId="73464B2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3.2.3电机输出连接采用高强度弹性联轴器，弹性联轴器可承受扭矩≥2000N.m。</w:t>
      </w:r>
    </w:p>
    <w:p w14:paraId="6ABE699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3.2.4试验台主轴中心高250±0.05mm，主轴跳动≤0.05mm，工作台平面与电机轴线在1000mm长度内的平行公差≤0.10mm。</w:t>
      </w:r>
    </w:p>
    <w:p w14:paraId="25E4BB5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★3.2.5试验台配置动态扭矩传感器，监控试验台驱动供油泵的驱动峰值扭矩和平均扭矩值。</w:t>
      </w:r>
    </w:p>
    <w:p w14:paraId="52F2CB8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扭矩传感器要求如下：</w:t>
      </w:r>
    </w:p>
    <w:p w14:paraId="477696E4"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A.品牌：德国NCTE或同等品牌。</w:t>
      </w:r>
    </w:p>
    <w:p w14:paraId="2B87800C"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B.顺时针旋转、逆时针旋转兼容。双向量程50-2000N.m。标准模拟信号输出0-10V。</w:t>
      </w:r>
    </w:p>
    <w:p w14:paraId="08481053"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C.精度等级0.2%；线性误差＜±0.2%FS；重复性＜±0.05%FS</w:t>
      </w:r>
    </w:p>
    <w:p w14:paraId="4FA6E9F6"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D.可承受5000r/min工作转速。</w:t>
      </w:r>
    </w:p>
    <w:p w14:paraId="516A69D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3.2.6试验台均配置机械分离式安全离合器，避免在超过规定扭矩时造成部件损坏。</w:t>
      </w:r>
    </w:p>
    <w:p w14:paraId="7A6B576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3.2.7试验台驱动机构与共轨泵间采用内外花键配合插入式联接方式，便于快速安装。</w:t>
      </w:r>
    </w:p>
    <w:p w14:paraId="03045B9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3.2.8配置反射式传感器开关，用于凸轮位置识别。</w:t>
      </w:r>
    </w:p>
    <w:p w14:paraId="593A759D"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3.3共轨泵装夹系统：</w:t>
      </w:r>
    </w:p>
    <w:p w14:paraId="32BEE600" w14:textId="77777777" w:rsidR="00712F46" w:rsidRDefault="00712F46" w:rsidP="00712F46">
      <w:pPr>
        <w:snapToGrid w:val="0"/>
        <w:spacing w:line="360" w:lineRule="auto"/>
        <w:rPr>
          <w:rFonts w:ascii="宋体" w:hAnsi="宋体" w:cs="宋体"/>
          <w:bCs/>
          <w:szCs w:val="21"/>
        </w:rPr>
      </w:pPr>
      <w:r>
        <w:rPr>
          <w:rFonts w:ascii="宋体" w:hAnsi="宋体" w:cs="宋体" w:hint="eastAsia"/>
          <w:b/>
          <w:szCs w:val="21"/>
        </w:rPr>
        <w:t xml:space="preserve">3.3.1. </w:t>
      </w:r>
      <w:r>
        <w:rPr>
          <w:rFonts w:ascii="宋体" w:hAnsi="宋体" w:cs="宋体" w:hint="eastAsia"/>
          <w:bCs/>
          <w:szCs w:val="21"/>
        </w:rPr>
        <w:t>设备配主轴箱，主轴传动箱根据各泵型安装接口（法兰止口，机油进油/回油等）配置相应快换安装法兰盘，共轨泵法兰止口与主轴箱安装法兰盘对接安装，泵总成尾端需考虑有效支撑。</w:t>
      </w:r>
    </w:p>
    <w:p w14:paraId="608A4FE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3.3.2  针对每种油泵配备专用油泵托架系统，用于共轨泵总成在试验台面上轻便滑移（手动）及法兰止口对中安装，托架配置数按2套/泵型进行配备。</w:t>
      </w:r>
    </w:p>
    <w:p w14:paraId="35297E0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3.3.3 试验台配置平衡悬吊装置，通过悬吊装置将待测试泵总成从转运小车吊转至台面上的共轨泵专用托架系统上进行搁置安放。</w:t>
      </w:r>
    </w:p>
    <w:p w14:paraId="13D4DC9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★3.3.4. 投标方针对试验台泵总成转运，泵总成对中装夹实施方案进行系统阐述，并附图示说明。</w:t>
      </w:r>
    </w:p>
    <w:p w14:paraId="681E4A1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3.3.5 除</w:t>
      </w:r>
      <w:r>
        <w:rPr>
          <w:rFonts w:ascii="宋体" w:hAnsi="宋体" w:cs="宋体" w:hint="eastAsia"/>
          <w:szCs w:val="21"/>
        </w:rPr>
        <w:t>泵总成</w:t>
      </w:r>
      <w:r>
        <w:rPr>
          <w:rFonts w:ascii="宋体" w:hAnsi="宋体" w:cs="宋体" w:hint="eastAsia"/>
          <w:bCs/>
          <w:szCs w:val="21"/>
        </w:rPr>
        <w:t>自带渐开线外花键可直接驱动外，其余泵型需配置相应专用工艺接合器（采用ETP-TECHNO液压胀紧套锁紧），实现与试验台驱动内花键装置联接，每台试验台胀紧套及匹配工艺结合器每种泵型各备2套。</w:t>
      </w:r>
    </w:p>
    <w:p w14:paraId="6D0E378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3.3.6 试验台按照所列共轨泵相关燃油高压出油至共轨管、低压进油（设备供油）、输油泵自吸进油/输油泵出油进油泵、润滑油进/回油接口尺寸配置相应规格的高低压油管及油路连接口，连接泵总成的各型燃油管路、润滑油管路需考虑左右机装拆可行性及便捷性。</w:t>
      </w:r>
    </w:p>
    <w:p w14:paraId="55749BE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3.3.7高压接头及高压管采用德国MAXIMATOR或同类品牌，能在300MPa的压力下持续工作，高压出油管、转接头内径规格根据共轨泵相应高压出油口管径配备（原则上高压出油管、转接头内径不小于共轨泵相应高压出油口管径）。</w:t>
      </w:r>
    </w:p>
    <w:p w14:paraId="758D6B0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3.3.8试验台按照所列共轨泵电气接口（VCV流量控制阀、轨压传感器，PCV阀）配置对应的线束及插接件，可直接拔插。</w:t>
      </w:r>
    </w:p>
    <w:p w14:paraId="4D50707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3.3.9共轨泵法兰连接拧紧用气动扳手按每台设备配置一套，驱动力矩输出≥150N.m。</w:t>
      </w:r>
    </w:p>
    <w:p w14:paraId="21F68B2D"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3.4燃油低压系统：</w:t>
      </w:r>
    </w:p>
    <w:p w14:paraId="0A45F4F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3.4.1试验台提供满足共轨泵相应燃油进油接口、柴油回油接口、自吸接口。</w:t>
      </w:r>
    </w:p>
    <w:p w14:paraId="38D2B93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3.4.2 试验台燃油进油设设备供油及输油泵自吸两种模式，供油模式转换通过油路切换实现，在燃油进油管路上配设流量计对进油量进行检测，流量计量程≥50L/min，测量精度0.3%。</w:t>
      </w:r>
    </w:p>
    <w:p w14:paraId="0718298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3.4.3 设备供油模式：</w:t>
      </w:r>
    </w:p>
    <w:p w14:paraId="44FE02E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3.4.3.1进油压力可设置，可手动调节或预设置于检测程序中，试验台按照预设自动调整，燃油供给能力≥40L/min（8bar压力）。</w:t>
      </w:r>
    </w:p>
    <w:p w14:paraId="5FC1154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3.4.3.2 在燃油进油路精滤后设置压力传感器，量程0～10bar，精度±0.5%，柴油压力数字显示，分辨率0.1bar。</w:t>
      </w:r>
    </w:p>
    <w:p w14:paraId="0D593C3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3.4.4输油泵自吸供油模式：</w:t>
      </w:r>
    </w:p>
    <w:p w14:paraId="3367455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3.4.4.1自吸油路需满足共轨泵最大流量要求，自吸管路中设真空度表和真空度调节阀，真空度调节范围：-0.1MPa～0，控制精度±0.01Bar。</w:t>
      </w:r>
    </w:p>
    <w:p w14:paraId="1BDC327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3.4.4.2 流量计布设于输油泵进油之前进行进油量检测。</w:t>
      </w:r>
    </w:p>
    <w:p w14:paraId="6989A00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3.4.5. 设备供油或输油泵自吸供油两种模式下，燃油供油管路在进泵腔前需串接精密过滤器（带压差检测，过滤器进出△P＞0.7bar报警）进行过滤保护，自吸供油模式下精密过滤器置于输油泵出油与泵腔进油之间。</w:t>
      </w:r>
    </w:p>
    <w:p w14:paraId="5FCC21D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3.4.6.燃油进泵腔管路设压力传感器（量程0-20bar，精度±0.5%，分辨率0.1bar），监控进VCV阀进油压力。</w:t>
      </w:r>
    </w:p>
    <w:p w14:paraId="353B79B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3.4.7 采用科氏流量计对泵总成低压回油进行流量测试，测量精度±0.1%，投标方根据试验台进油流量进行流量计量程选型。</w:t>
      </w:r>
    </w:p>
    <w:p w14:paraId="45B9534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★3.4.8试验台燃油供给系统设多级过滤，采用带有压差传感器的PALL或同类品牌精密滤芯，过滤器方便拆装清洗，保障进油颗粒度≤0.2mm。 </w:t>
      </w:r>
    </w:p>
    <w:p w14:paraId="71BD611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3.4.9 燃油油箱包含回油箱及洁净油箱，油箱容积≥500L，从试验台返回的测量用油及磨合用油返回回油箱，回油箱内设沉淀箱，配置磁性过滤棒，脏油经过沉淀后经油泵抽出经多级过滤后进入到洁净油箱，油箱内部配置有电子液位监控，具有温度、液位、压力及流量控制，所有过滤器带堵塞报警功能。</w:t>
      </w:r>
    </w:p>
    <w:p w14:paraId="0942074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3.4.10燃油箱布设于设备底部时需设计为推拉式，底部设置排油口，油箱底面设计为斜面，便于清洗</w:t>
      </w:r>
      <w:r>
        <w:rPr>
          <w:rFonts w:ascii="宋体" w:hAnsi="宋体" w:cs="宋体" w:hint="eastAsia"/>
          <w:bCs/>
          <w:szCs w:val="21"/>
        </w:rPr>
        <w:lastRenderedPageBreak/>
        <w:t>及更换燃油。</w:t>
      </w:r>
    </w:p>
    <w:p w14:paraId="451DB52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3.4.11在管路中装用蓄能器保持低压油路压力稳定，压力传感器和压力表同时安装在供油口附近。</w:t>
      </w:r>
    </w:p>
    <w:p w14:paraId="1FBBD09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3.4.12燃油温控系统：燃油温度40±2℃，通过外置冷水机组（由投标方负责提供）所供冷冻水进行热交换，保证试验台工作油温控制在要求范围，柴油温度数字显示，分辨率0.1℃。</w:t>
      </w:r>
    </w:p>
    <w:p w14:paraId="033E23E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3.4.13冷水机组制冷功率及冷水流量由投标方根据共轨泵流量及轨压，并参考重庆地区夏季最高环境温度进行具体设计。</w:t>
      </w:r>
    </w:p>
    <w:p w14:paraId="01F2F4E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3.4.14在油箱上安装空气过滤呼吸器；油箱上安装有德国带温度检测的 IFM 液位传感器以及液位开关，液位开关上下两个限位。</w:t>
      </w:r>
    </w:p>
    <w:p w14:paraId="60A957E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3.4.15试验台配置HYDAC或同等品牌柴油回油清洁度微粒分析仪，对柴油回油进行实时在线分析监测，微粒分析仪测量值实时屏幕数字显示。微粒分析仪和试验台处理系统通讯，当监测到微粒数量大于报警值（报警值可以任意设定）时，系统进行报警并控制试验台停机，微粒分析仪布置在回油过滤之前，微粒分析仪出油和主回油汇合后经过过滤后进入流量计进行流量测试。</w:t>
      </w:r>
    </w:p>
    <w:p w14:paraId="5B9DDC34"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3.5润滑系统</w:t>
      </w:r>
    </w:p>
    <w:p w14:paraId="52159E4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3.5.1机油供油压力0-10bar可调，供油流量0-15L/min，采用数字压力表显示，精度0.1bar。</w:t>
      </w:r>
    </w:p>
    <w:p w14:paraId="2266703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3.5.2机油温控：机油箱机油30-100℃范围可控，控制精度±5℃，通过加热装置及冷冻水进行热交换，机油箱设温度传感器进行测温，温度数字化显示，显示精度1℃。</w:t>
      </w:r>
    </w:p>
    <w:p w14:paraId="4EEB1CE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3.5.3机油回油管路上设置粘度传感器及温度传感器，实时地监控机油回油粘度及机油回油温度，传感器信号通过 CAN 通讯给上位机，由上位机显示实时数据。</w:t>
      </w:r>
    </w:p>
    <w:p w14:paraId="2CC0DBF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3.5.4  试验台油箱容积≥100L，由机油回油箱及洁净油箱两部分组成，机油经回油箱到洁净油箱设置循环过滤系统，洁净油箱设液位传感器（IFM 品牌带温控）进行温度、液位控制，机油进油管路设机油进油压力传感器及椭圆式齿轮流量计，对进油压力及流量进行实时监控，油箱上安装空气过滤呼吸器。</w:t>
      </w:r>
    </w:p>
    <w:p w14:paraId="7DC2FA2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3.5.5润滑油箱回油箱中布置磁性过滤（油道内布设磁块，可整体取出清理），回油箱到洁净油箱之间采用50μm粗滤，20μm（带有压差传感器）强制过滤。</w:t>
      </w:r>
    </w:p>
    <w:p w14:paraId="3C03943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3.5.6 系统配设油泵保护机制，在润滑油泵未启动或故障时，主电机不运行或者停机。</w:t>
      </w:r>
    </w:p>
    <w:p w14:paraId="7058F689" w14:textId="77777777" w:rsidR="00712F46" w:rsidRDefault="00712F46" w:rsidP="00712F46">
      <w:pPr>
        <w:snapToGrid w:val="0"/>
        <w:spacing w:line="360" w:lineRule="auto"/>
        <w:rPr>
          <w:rFonts w:ascii="宋体" w:hAnsi="宋体" w:cs="宋体"/>
          <w:b/>
          <w:szCs w:val="21"/>
        </w:rPr>
      </w:pPr>
      <w:r>
        <w:rPr>
          <w:rFonts w:ascii="宋体" w:hAnsi="宋体" w:cs="宋体" w:hint="eastAsia"/>
          <w:b/>
          <w:szCs w:val="21"/>
        </w:rPr>
        <w:t>3.6高压控制系统：</w:t>
      </w:r>
    </w:p>
    <w:p w14:paraId="1FF6E4B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3.6.1试验台配置共轨管,共轨管容积≥1000ml，结构耐压≥300MPa，根据各型共轨泵出油口数量在管体上开设相应进油接口。 </w:t>
      </w:r>
    </w:p>
    <w:p w14:paraId="5DB0757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3.6.2 共轨管部件采用多路集成PCV的高压分配模块控制轨压方案或者多路集成PCV的高压分配模块＋多路节流孔板装置协同轨压控制方案（两种方案选其一），PCV阀集成于高压分配模块上（分配模块上PCV集成数量≤4个），多路高压分配模块组合对轨压进行精确控制，或者辅助多路节流孔进行大油量回油控制，轨压控制范围50-2500bar，控制精度±5bar，分配模块及节流孔板装置进油端安装SITEC高压过滤部件（耐压≥3000bar），</w:t>
      </w:r>
    </w:p>
    <w:p w14:paraId="5597A9F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3.6.3高压分配模块控制回油管路配设流量计进行单组模块的工况监控（快速甄别故障控制阀，流量计精度≤±0.3%），各路分配模块及节流孔板装置回油汇总至总回油管路（流量异常报警），在总回油管路上配置科氏流量计（流量计精度±0.1%），燃油经冷却过滤后通过流量计进行总回油量检测，科氏流</w:t>
      </w:r>
      <w:r>
        <w:rPr>
          <w:rFonts w:ascii="宋体" w:hAnsi="宋体" w:cs="宋体" w:hint="eastAsia"/>
          <w:bCs/>
          <w:szCs w:val="21"/>
        </w:rPr>
        <w:lastRenderedPageBreak/>
        <w:t>量计后端的汇合油路可背压控制（避免气蚀效应），设定控制范围0.4-3.4bar。</w:t>
      </w:r>
    </w:p>
    <w:p w14:paraId="3660C1C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★3.6.4. 投标方对选定的轨压配置方案进行方案说明，对系统稳压控制能力进行系统阐述并附液压控制原理图供评审。</w:t>
      </w:r>
    </w:p>
    <w:p w14:paraId="38F7911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3.6.5. 通过对PCV阀冷却保证控制阀部件工作稳定及工作寿命，</w:t>
      </w:r>
    </w:p>
    <w:p w14:paraId="0C86F5D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3.6.6  共轨管配备机械弹簧式过压安全保护泄压阀（开启压力2600+50bar)。</w:t>
      </w:r>
    </w:p>
    <w:p w14:paraId="309290C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3.6.7 轨压控制模式包含如下几种：</w:t>
      </w:r>
    </w:p>
    <w:p w14:paraId="01C7E674"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A.共轨泵VCV独立闭环控制模式：PCV阀占空比或电流固定（可手动设置或规范预置设定）；</w:t>
      </w:r>
    </w:p>
    <w:p w14:paraId="6CE0954D"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B.共轨泵VCV占空比或电流固定（可手动设置或规范预置设定）、PCV闭环控制模式；</w:t>
      </w:r>
    </w:p>
    <w:p w14:paraId="7ECCAEC5"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C.共轨泵VCV全开：PCV阀独立闭环控制模式。</w:t>
      </w:r>
    </w:p>
    <w:p w14:paraId="0D59BFD1"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D.供油泵VCV驱动频率100-1000Hz可设置；电流设定范围0-3000mA，精度±5mA。</w:t>
      </w:r>
    </w:p>
    <w:p w14:paraId="47207F5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3.6.8.共轨管配置轨压传感器、采用HBM或同等品牌，量程0-5000bar，精度±0.25%。</w:t>
      </w:r>
    </w:p>
    <w:p w14:paraId="44C1A184" w14:textId="77777777" w:rsidR="00712F46" w:rsidRDefault="00712F46" w:rsidP="00712F46">
      <w:pPr>
        <w:spacing w:line="360" w:lineRule="auto"/>
        <w:rPr>
          <w:rFonts w:ascii="宋体" w:hAnsi="宋体" w:cs="宋体"/>
          <w:bCs/>
          <w:szCs w:val="21"/>
        </w:rPr>
      </w:pPr>
      <w:r>
        <w:rPr>
          <w:rFonts w:ascii="宋体" w:hAnsi="宋体" w:cs="宋体" w:hint="eastAsia"/>
          <w:bCs/>
          <w:szCs w:val="21"/>
        </w:rPr>
        <w:t>3.6.9共轨管内燃油温度通过耐高压传感器进行测试，精度±0.5%,分辨率0.1℃。</w:t>
      </w:r>
    </w:p>
    <w:p w14:paraId="535E234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3.6.10.共轨管底部配设放油接口装置（工作时需可靠封堵），用于定期使用后管腔清洗排渣。</w:t>
      </w:r>
    </w:p>
    <w:p w14:paraId="5D7C9BA8" w14:textId="77777777" w:rsidR="00712F46" w:rsidRDefault="00712F46" w:rsidP="00712F46">
      <w:pPr>
        <w:adjustRightInd w:val="0"/>
        <w:snapToGrid w:val="0"/>
        <w:spacing w:line="360" w:lineRule="auto"/>
        <w:rPr>
          <w:rFonts w:ascii="宋体" w:hAnsi="宋体"/>
          <w:szCs w:val="21"/>
        </w:rPr>
      </w:pPr>
      <w:r>
        <w:rPr>
          <w:rFonts w:ascii="宋体" w:hAnsi="宋体" w:cs="宋体" w:hint="eastAsia"/>
          <w:bCs/>
          <w:szCs w:val="21"/>
        </w:rPr>
        <w:t>3.6.11.</w:t>
      </w:r>
      <w:r>
        <w:rPr>
          <w:rFonts w:ascii="宋体" w:hAnsi="宋体" w:hint="eastAsia"/>
          <w:kern w:val="28"/>
          <w:szCs w:val="21"/>
        </w:rPr>
        <w:t>高压轨上预留轨压标定接口，可安装标准压力传感器进行校准。</w:t>
      </w:r>
    </w:p>
    <w:p w14:paraId="106C6AB4"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3.7控制及测量系统</w:t>
      </w:r>
    </w:p>
    <w:p w14:paraId="2A4639B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3.7.1远程监控及控制：</w:t>
      </w:r>
    </w:p>
    <w:p w14:paraId="63219991"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bCs/>
          <w:szCs w:val="21"/>
        </w:rPr>
        <w:t>试验台具备以太网网络传输协议及远程控制功能：试验台提供远程电脑客户端软件（可多台电脑安装），可远程监控设备共轨系统所有运行参数；监控模式可选择数值监控、曲线监控，曲线监控中监控变量可任意添加、更换、移除等，各监控量坐标轴可设置，监控变量曲线颜色可设置。通过权限管理，管理员可远程设定更改试验台所有控制参数；可远程控制试验台起动、停机及运行参数、工况。</w:t>
      </w:r>
    </w:p>
    <w:p w14:paraId="1B0D395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3.7.2.通过扫描总成二维码或输入产品型号及流水号，系统可调用对应磨合及测试规范，点按测试开始，试验台自动运行（规范可设置磨合/试验步骤，磨合/试验参数以及磨合/试验时间等测试设定参数）。</w:t>
      </w:r>
    </w:p>
    <w:p w14:paraId="655D035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3.7.3针对CB5E9685，CB4E9150共轨泵的特殊性（共轨泵自带限压阀及轨压传感器），试验台按照该共轨泵轨压传感器及限压阀接口配置相应的电气插接件线路和限压阀回油管（限压阀回油管采用耐高温透明管）。</w:t>
      </w:r>
    </w:p>
    <w:p w14:paraId="3C55E07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3.7.4  试验台具备轨压传感器精度测试功能，用试验台自带高精度传感器测试共轨泵自带传感器，共轨泵传感器的特性可测定。</w:t>
      </w:r>
    </w:p>
    <w:p w14:paraId="459045F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3.7.5  试验台具备共轨泵自带限压阀测试功能，针对测试件，可选择限压阀开启压力测试模式：转速按照规范设定值稳定运行后，程序同步控制PCV为关闭状态，VCV为全开状态，共轨泵自带限压阀瞬间打开，程序自动检测限压阀冲开前瞬时最高轨压即限压阀开启压力，显示屏显示并记录到测试记录文件中，同时保存限压阀测试过程轨压-时间波形图。</w:t>
      </w:r>
    </w:p>
    <w:p w14:paraId="4AD8D25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3.7.6试验台具备VCV流量-电流特性曲线测试功能：程序根据预定义的VCV测试规范，运转油泵到设定转速值及目标轨压，VCV设定电流从规范起始值按照规范步长、稳定时间分别测量共轨泵高压流量，电流到达最大值后，再按照步长电流递减进行流量测试。一个转速完成测试后，再依次进行其它转速的测试。完成测试后，数据以Excel格式进行保存，并显示流量-电流（Q-I）曲线（不同转速在同一张曲</w:t>
      </w:r>
      <w:r>
        <w:rPr>
          <w:rFonts w:ascii="宋体" w:hAnsi="宋体" w:cs="宋体" w:hint="eastAsia"/>
          <w:bCs/>
          <w:szCs w:val="21"/>
        </w:rPr>
        <w:lastRenderedPageBreak/>
        <w:t>线图上显示）。</w:t>
      </w:r>
    </w:p>
    <w:p w14:paraId="7B09797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3.7.7 试验台具备VCV密封性检测功能：系统将压力在低速状态下建立，然后锁定；同时使VCV、PCV完全封闭；然后停止共轨泵运行，并在设定的时间内对系统泄漏（压降梯度法）进行检测；随后，共轨泵加速到设定的转速，如果VCV泄漏，轨管中的压力会持续增加；在设定的时间段内记录压力增加梯度。从而计算出VCV的泄漏或密封情况。</w:t>
      </w:r>
    </w:p>
    <w:p w14:paraId="3585B6B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★3.7.8在试验/可靠性工况中，以更高的采样率记录系统的轨压和凸轮旋转角度；借助于凸轮旋转角度，确定共轨泵每缸柱塞是否工况正常，并判定哪缸柱塞不合格。</w:t>
      </w:r>
    </w:p>
    <w:p w14:paraId="65BFD802" w14:textId="77777777" w:rsidR="00712F46" w:rsidRDefault="00712F46" w:rsidP="00712F46">
      <w:pPr>
        <w:spacing w:line="360" w:lineRule="auto"/>
        <w:rPr>
          <w:rFonts w:ascii="宋体" w:hAnsi="宋体" w:cs="宋体"/>
          <w:bCs/>
          <w:szCs w:val="21"/>
        </w:rPr>
      </w:pPr>
      <w:r>
        <w:rPr>
          <w:rFonts w:ascii="宋体" w:hAnsi="宋体" w:cs="宋体" w:hint="eastAsia"/>
          <w:bCs/>
          <w:szCs w:val="21"/>
        </w:rPr>
        <w:t>3.7.9</w:t>
      </w:r>
      <w:r>
        <w:t xml:space="preserve"> </w:t>
      </w:r>
      <w:r>
        <w:rPr>
          <w:rFonts w:ascii="宋体" w:hAnsi="宋体" w:cs="宋体" w:hint="eastAsia"/>
          <w:bCs/>
          <w:szCs w:val="21"/>
        </w:rPr>
        <w:t>共轨泵燃油腔表面温度、共轨泵润滑腔表面温度测量，采用红外线温度传感器，测量范围0-200℃，传感器固定安装后可以微调角度及方向，便于针对不同共轨泵形状表面。</w:t>
      </w:r>
    </w:p>
    <w:p w14:paraId="0BCEA7C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3.7.10 磨合及性能测试过程中，实时监控测试数据并自动保存实测数据在数据库中，根据检测规范自动进行检测、判断、保存，对不合格项进行颜色区分并报警。自动归档的数据实时保存在本地mysql数据库中，并自动转换为Excel文件保存，可进行数据追溯。</w:t>
      </w:r>
    </w:p>
    <w:p w14:paraId="12078272"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3.8人机操作界面：</w:t>
      </w:r>
    </w:p>
    <w:p w14:paraId="4523FA4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3.8.1操作界面为中文界面。</w:t>
      </w:r>
    </w:p>
    <w:p w14:paraId="1045256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3.8.2显示屏可监控的参数：转速、驱动峰值扭矩、平均扭矩、油液颗粒度、目标轨压、实际轨压、VCV占空比、VCV电流、燃油温度、油泵表面温度、共轨管高压油温度、共轨管回油温度、燃油进油压力、机油压力、机油温度、进油流量、共轨管高压总流量及各PCV通路流量。</w:t>
      </w:r>
    </w:p>
    <w:p w14:paraId="47B7947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3.8.3醒目显示可靠性累计运行时间（试验台运行时累计，断电不清零，管理员通过密码可设置初始值或清零）；醒目显示重点关注参数：转速、峰值扭矩、轨压、燃油温度、表面温度、机油压力、机油温度、总流量。</w:t>
      </w:r>
    </w:p>
    <w:p w14:paraId="68C762B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3.8.4设定参数：目标轨压、VCV电流或占空比、油泵-发动机传动比、功能模式选择设置（磨合、调试、可靠性运行）。</w:t>
      </w:r>
    </w:p>
    <w:p w14:paraId="4423A76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3.8.5报警并停机参数设置：需监控的参数均有五个数值进行描述：设定值、上下警戒值、上下极限值。监控值超过警戒值时，试验台应声光报警，提醒操作者处理，超过极限值，试验台应立即停止运转。</w:t>
      </w:r>
    </w:p>
    <w:p w14:paraId="26DA03D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3.8.6触发报警并停机后，显示屏显示触发报警停机原因及参数值。</w:t>
      </w:r>
    </w:p>
    <w:p w14:paraId="14D23EC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3.8.7</w:t>
      </w:r>
      <w:r>
        <w:t xml:space="preserve"> </w:t>
      </w:r>
      <w:r>
        <w:rPr>
          <w:rFonts w:ascii="宋体" w:hAnsi="宋体" w:cs="宋体" w:hint="eastAsia"/>
          <w:bCs/>
          <w:szCs w:val="21"/>
        </w:rPr>
        <w:t>研发手动调试：在此界面下可在运行中随意设置转速、目标轨压、VCV电流或占空比、PCV电流或占空比、燃油进油压力、机油压力等，任意单独使用磨合清洗功能、限压阀开启压力测试功能，手动设置工况测试油泵性能等，此模式下数据是否保存可由操作人员决定。</w:t>
      </w:r>
    </w:p>
    <w:p w14:paraId="60BE17F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3.8.8可靠性自动运行：可预先设置最多20个工况，每个工况可分别设置转速，目标轨压，进油计量阀电流、工况工作时间（分钟），此20个工况可以分别勾选，并自动循环并可设置总运行时间并显示总运行时间。可靠性循环工况配置表可以按不同名称进行保存，保存的循环工况配置可以直接调用。可自定义控制通道，可自定义各种屏幕显示数据及测试结果的方式，如柱状图(水平，垂直)，X-Y 坐标图，模拟仪表显示，数字量显示等，自动监控测试过程，实时显示测试结果和过程变化。</w:t>
      </w:r>
    </w:p>
    <w:p w14:paraId="77A9BB1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3.8.8</w:t>
      </w:r>
      <w:r>
        <w:t xml:space="preserve"> </w:t>
      </w:r>
      <w:r>
        <w:rPr>
          <w:rFonts w:ascii="宋体" w:hAnsi="宋体" w:cs="宋体" w:hint="eastAsia"/>
          <w:bCs/>
          <w:szCs w:val="21"/>
        </w:rPr>
        <w:t>报警停机参数设置、可靠性自动运行规范需要管理员通过密码登陆管理员账户才可以设置。</w:t>
      </w:r>
    </w:p>
    <w:p w14:paraId="457A435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3.8.9所有软件均在 WINDOWS 环境下运行，用户界面为 win10专业版，数据处理系统应为 OFFICE 2010</w:t>
      </w:r>
      <w:r>
        <w:rPr>
          <w:rFonts w:ascii="宋体" w:hAnsi="宋体" w:cs="宋体" w:hint="eastAsia"/>
          <w:bCs/>
          <w:szCs w:val="21"/>
        </w:rPr>
        <w:lastRenderedPageBreak/>
        <w:t>版本。</w:t>
      </w:r>
    </w:p>
    <w:p w14:paraId="7E75EAB8"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3.9数据存储：</w:t>
      </w:r>
    </w:p>
    <w:p w14:paraId="0CBA82B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3.9.1试验台配备二维码扫描枪，测试前扫描对应共轨泵二维码信息，读取共轨泵图号及流水号，用于测试数据保存（在泵总成无二维码特定情况下，可在系统中手动输入）。</w:t>
      </w:r>
    </w:p>
    <w:p w14:paraId="6A347ED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3.9.1试验台可靠性运行模式下，系统可运用本地数据库定时记录数据，自动记录当前时间、试验开机时间、停机时间、所有测量值、可靠性试验累计运行时间。记录频率管理员账户可设定，分钟为单位。数据不可更改，自动存储为为EXCEL文件。</w:t>
      </w:r>
    </w:p>
    <w:p w14:paraId="7AF3D7D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3.9.2可靠性试验数据的记录自动进行，数据的记录采用不同的时间间隔，小时间间隔（如30s）的数据可写入一动态存储装置中，当发生紧急停车事件时，能将内部的停机前至少15分钟的数据导出，供研究分析大时间间隔（如15min）的数据保存入特定的数据文件；</w:t>
      </w:r>
    </w:p>
    <w:p w14:paraId="77AB96E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3.9.3数据库采用mysql数据库，要求对所有测试数据进行存储，数据库可联网，便于远程管理数据，数据自动转换为EXCEL文件。数据可查阅、编辑、计算、打印。</w:t>
      </w:r>
    </w:p>
    <w:p w14:paraId="0CCA5493"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3.10试验台其它要求</w:t>
      </w:r>
    </w:p>
    <w:p w14:paraId="491B47B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3.10.1试验台可设置发动机转速和油泵转速（即试验台转速）的传动比，任意整数设置。比如2:1、3:10。控制系统根据设定的传动比、试验台实际转速计算发动机转速，控制柜前端按照计算的发动机转速输出模拟和数字型曲轴60-2齿信号；输出模拟和数字型凸轮轴信号（信号为N+1齿，其中N根据需要设置为4,5,6;凸轮信号为曲轴信号的一半）。输出信号为BNC接口，供外接发动机ECU备用。</w:t>
      </w:r>
    </w:p>
    <w:p w14:paraId="369B402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3.10.2其它重要测量值的模拟/数字/频率信号输出：</w:t>
      </w:r>
    </w:p>
    <w:p w14:paraId="7CF8D7A1"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bCs/>
          <w:szCs w:val="21"/>
        </w:rPr>
        <w:t>转速、驱动扭矩峰值、各共轨管轨压、各流量计流量、输油泵后燃油压力。</w:t>
      </w:r>
    </w:p>
    <w:p w14:paraId="717535EB"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bCs/>
          <w:szCs w:val="21"/>
        </w:rPr>
        <w:t>通过绝缘处理的BNC端子输出信号，并标识清楚；</w:t>
      </w:r>
    </w:p>
    <w:p w14:paraId="38A2711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3.10.3在试验台操作室上面设计安装工业专用吸雾机，吸雾机振源不得与主机产生共振。风量≥1000m³/h，油雾有效过滤98%。主机停止后，吸雾器可延时停机，延时时间可设置。</w:t>
      </w:r>
    </w:p>
    <w:p w14:paraId="4AD8FE1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3.10.4试验台提供直流稳压电源输出，电压值可设定，额定输出电流10A。输出接头设置在控制柜前端。</w:t>
      </w:r>
    </w:p>
    <w:p w14:paraId="0198421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3.10.5试验台提供220V三极、两极中式插座各2个，（圆插头、扁插头通用，如为欧式插座，需提供转换接头）（位于控制柜前端）。</w:t>
      </w:r>
    </w:p>
    <w:p w14:paraId="492C841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3.10.6在线式 UPS 备用电源，1500VA 或以上，保证突然断电时控制系统能够继续完成数据保存及记录。 </w:t>
      </w:r>
    </w:p>
    <w:p w14:paraId="4BD4130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3.10.7电器控制柜的布置：整个电器柜电气元件按工作电压 380V、220V、直流安全电压的不同分别放置不同的区域里面。在电器柜的门上还放置有指示灯，防护门钥匙。</w:t>
      </w:r>
    </w:p>
    <w:p w14:paraId="21EA494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3.10.8所有电气箱安装防护等级 IP54 的标准设计制作，所有的电气接插件均防水。</w:t>
      </w:r>
    </w:p>
    <w:p w14:paraId="340A3E4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3.10.9试验台所用线束包含电柜内和外围布线的电线、器件均应有打印编号和标识，并与图纸标识一致，所有操作开关、按钮、仪表等均应布置在方便操作和观察的位置。</w:t>
      </w:r>
    </w:p>
    <w:p w14:paraId="0803EB9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3.10.10所有的电线和电缆上都有明显的标识，操作开关，按钮的标牌都是激光刻字打印，液压仪表下方都有明显的标志。</w:t>
      </w:r>
    </w:p>
    <w:p w14:paraId="1971790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3.10.11所有线束及管路合理布置、固定、防护，不得干涉活动门的打开，观察，不得影响常用件的拆卸便于维修，电气线缆接线端须采用标准端子插装或焊接工艺，并注明端子编号或名称。</w:t>
      </w:r>
    </w:p>
    <w:p w14:paraId="313D3A2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3.10.12线束及流体管路在设备内部的铺设应考虑架设桥架、护套、线管槽等； 所有连接的线束有专门的桥架和金属管槽防护，不锈钢油管包裹在板金罩壳内。</w:t>
      </w:r>
    </w:p>
    <w:p w14:paraId="14ED4CA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★3.10.11.设备预留系统授权，适应MES系统的信息交互，预留信息系统接口，可与MES等系统对接，同步生产信息和设备状态等。</w:t>
      </w:r>
    </w:p>
    <w:p w14:paraId="6EA36681" w14:textId="77777777" w:rsidR="00712F46" w:rsidRDefault="00712F46" w:rsidP="00712F46">
      <w:pPr>
        <w:snapToGrid w:val="0"/>
        <w:spacing w:line="360" w:lineRule="auto"/>
        <w:rPr>
          <w:rFonts w:ascii="宋体" w:hAnsi="宋体" w:cs="宋体"/>
          <w:b/>
          <w:bCs/>
          <w:szCs w:val="21"/>
        </w:rPr>
      </w:pPr>
    </w:p>
    <w:p w14:paraId="0DA06504" w14:textId="77777777" w:rsidR="00712F46" w:rsidRDefault="00712F46" w:rsidP="00712F46">
      <w:pPr>
        <w:snapToGrid w:val="0"/>
        <w:spacing w:line="360" w:lineRule="auto"/>
        <w:rPr>
          <w:rFonts w:ascii="宋体" w:hAnsi="宋体" w:cs="宋体"/>
          <w:b/>
          <w:bCs/>
          <w:color w:val="FF0000"/>
          <w:szCs w:val="21"/>
        </w:rPr>
      </w:pPr>
      <w:r>
        <w:rPr>
          <w:rFonts w:ascii="宋体" w:hAnsi="宋体" w:cs="宋体" w:hint="eastAsia"/>
          <w:b/>
          <w:bCs/>
          <w:color w:val="FF0000"/>
          <w:szCs w:val="21"/>
        </w:rPr>
        <w:t>4、设备C具体要求</w:t>
      </w:r>
    </w:p>
    <w:p w14:paraId="5D50118F"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4.1设备基础结构</w:t>
      </w:r>
    </w:p>
    <w:p w14:paraId="63BE833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4.1.1铸铁或镀镍钢构建牢固的工作台架及台面，配置排油槽结构。</w:t>
      </w:r>
    </w:p>
    <w:p w14:paraId="1EBE021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4.1.2.铝型材构建设备框架及防护结构，覆盖金属板,表面防护盖板无色阳极氧化处理。</w:t>
      </w:r>
    </w:p>
    <w:p w14:paraId="7A63365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4.1.3试验台设备上的安装板和支架部件，均由铝型材制成，用于安装气动和液压组件。</w:t>
      </w:r>
    </w:p>
    <w:p w14:paraId="4B29CAA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4.1.4试验台配置单独的油底壳（接油槽），在油液收集盘中配置油液位传感器进行监控；</w:t>
      </w:r>
    </w:p>
    <w:p w14:paraId="1D514BE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4.1.5 整机配置不锈钢油盆，包含相关机组附件。</w:t>
      </w:r>
    </w:p>
    <w:p w14:paraId="52D9BCD3"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4.2主传动驱动及离合系统</w:t>
      </w:r>
    </w:p>
    <w:p w14:paraId="062DD7A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★4.2.1试验台采用西门子或同等品牌的伺服电机及控制系统。</w:t>
      </w:r>
    </w:p>
    <w:p w14:paraId="27B7C657"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持续功率≥160kW/3000r/min.</w:t>
      </w:r>
    </w:p>
    <w:p w14:paraId="5040BDD0"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转速40-5000r/min。</w:t>
      </w:r>
    </w:p>
    <w:p w14:paraId="5EBEB5F8"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电机最大驱动扭矩在2800r/min以下不小于1100N.m.</w:t>
      </w:r>
    </w:p>
    <w:p w14:paraId="5557CA07"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电机应具有良好的电气屏蔽性能，</w:t>
      </w:r>
    </w:p>
    <w:p w14:paraId="23EE4DB4" w14:textId="77777777" w:rsidR="00712F46" w:rsidRDefault="00712F46" w:rsidP="00712F46">
      <w:pPr>
        <w:numPr>
          <w:ilvl w:val="0"/>
          <w:numId w:val="13"/>
        </w:numPr>
        <w:snapToGrid w:val="0"/>
        <w:spacing w:line="360" w:lineRule="auto"/>
        <w:rPr>
          <w:rFonts w:ascii="宋体" w:hAnsi="宋体" w:cs="宋体"/>
          <w:bCs/>
          <w:szCs w:val="21"/>
        </w:rPr>
      </w:pPr>
      <w:r>
        <w:rPr>
          <w:rFonts w:ascii="宋体" w:hAnsi="宋体" w:cs="宋体" w:hint="eastAsia"/>
          <w:bCs/>
          <w:szCs w:val="21"/>
        </w:rPr>
        <w:t>工作时电机转速稳定，稳态转速精度：±2r/min（转速≤1000r/min）；±5r/min（转速＞1000r/min）。</w:t>
      </w:r>
    </w:p>
    <w:p w14:paraId="0827C01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4.2.2试验台均配置相应的惯性轮，惯性轮需进行动平衡试验（动平衡试验报告为验收附件之一），惯性轮上有直径Ø12 的均匀分布的孔，便于拌杆插入扳动传动盘转动。</w:t>
      </w:r>
    </w:p>
    <w:p w14:paraId="78011A0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4.2.3电机输出连接采用高强度弹性联轴器，弹性联轴器可承受扭矩≥2000N.m。</w:t>
      </w:r>
    </w:p>
    <w:p w14:paraId="5D5173E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4.2.4试验台主轴中心高250±0.05mm，主轴跳动≤0.05mm，工作台平面与电机轴线在1000mm长度内的平行公差≤0.10mm。</w:t>
      </w:r>
    </w:p>
    <w:p w14:paraId="18D88FF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★4.2.5试验台配置动态扭矩传感器，监控试验台驱动供油泵的驱动峰值扭矩和平均扭矩值。</w:t>
      </w:r>
    </w:p>
    <w:p w14:paraId="47185DF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扭矩传感器要求如下：</w:t>
      </w:r>
    </w:p>
    <w:p w14:paraId="0CD96EAD"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A.品牌：德国NCTE或同等品牌。</w:t>
      </w:r>
    </w:p>
    <w:p w14:paraId="0C77A131"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B.顺时针旋转、逆时针旋转兼容。双向量程50-2000N.m。标准模拟信号输出0-10V。</w:t>
      </w:r>
    </w:p>
    <w:p w14:paraId="646F8D12"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C.精度等级0.2%；线性误差＜±0.2%FS；重复性＜±0.05%FS</w:t>
      </w:r>
    </w:p>
    <w:p w14:paraId="2683D531" w14:textId="77777777" w:rsidR="00712F46" w:rsidRDefault="00712F46" w:rsidP="00712F46">
      <w:pPr>
        <w:snapToGrid w:val="0"/>
        <w:spacing w:line="360" w:lineRule="auto"/>
        <w:ind w:firstLineChars="100" w:firstLine="210"/>
        <w:rPr>
          <w:rFonts w:ascii="宋体" w:hAnsi="宋体" w:cs="宋体"/>
          <w:bCs/>
          <w:szCs w:val="21"/>
        </w:rPr>
      </w:pPr>
      <w:r>
        <w:rPr>
          <w:rFonts w:ascii="宋体" w:hAnsi="宋体" w:cs="宋体" w:hint="eastAsia"/>
          <w:bCs/>
          <w:szCs w:val="21"/>
        </w:rPr>
        <w:t>D.可承受5000r/min工作转速。</w:t>
      </w:r>
    </w:p>
    <w:p w14:paraId="2A9670A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4.2.6试验台均配置机械分离式安全离合器，避免在超过规定扭矩时造成部件损坏。</w:t>
      </w:r>
    </w:p>
    <w:p w14:paraId="686B69F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4.2.7试验台驱动机构与共轨泵间采用内外花键配合插入式联接方式，便于快速安装。</w:t>
      </w:r>
    </w:p>
    <w:p w14:paraId="7BCCF94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4.2.8配置反射式传感器开关，用于凸轮位置识别。</w:t>
      </w:r>
    </w:p>
    <w:p w14:paraId="0183FCC0"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lastRenderedPageBreak/>
        <w:t>4.3共轨泵装夹系统：</w:t>
      </w:r>
    </w:p>
    <w:p w14:paraId="3F84113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4.3.1. 针对每种油泵配备专用工件托架系统，设安装法兰实现对油泵法兰止口定位并进行螺栓连接，保障高压泵驱动端的润滑油密封及回油，托架配置数按2套/泵型/台（设备）进行配备。泵总成尾端需考虑有效支撑。</w:t>
      </w:r>
    </w:p>
    <w:p w14:paraId="48953F0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4.3.2 专用工件托架系统配设试验所需低压，高压，润滑油路的连接及相关快速接头部件，与试验台电气控制连接及相关电动控制阀电气连接。</w:t>
      </w:r>
    </w:p>
    <w:p w14:paraId="20A0B36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4.3.3 专用托架系统能实现自动对中，滑移至设备驱动位，与主轴箱驱动轴自动连接及托架系统的自动夹紧。</w:t>
      </w:r>
    </w:p>
    <w:p w14:paraId="500E926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4.3.4 试验台配置专用移动小车，与试验台可靠衔接，实现专用工件托架系统从移动小车滑移至设备台面。</w:t>
      </w:r>
    </w:p>
    <w:p w14:paraId="5A12CD5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4.3.5 试验台配置平衡悬吊装置，将待测试泵总成吊运至共轨泵专用托架系统上进行安装。</w:t>
      </w:r>
    </w:p>
    <w:p w14:paraId="1E5D23C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★4.3.6. 投标方针对试验台的泵总成转运，泵总成对中装夹及相关高低压油路，润滑油连接，电气控制的实施方案进行系统阐述，并附图示说明。</w:t>
      </w:r>
    </w:p>
    <w:p w14:paraId="76317B1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4.3.7 除</w:t>
      </w:r>
      <w:r>
        <w:rPr>
          <w:rFonts w:ascii="宋体" w:hAnsi="宋体" w:cs="宋体" w:hint="eastAsia"/>
          <w:szCs w:val="21"/>
        </w:rPr>
        <w:t>泵总成</w:t>
      </w:r>
      <w:r>
        <w:rPr>
          <w:rFonts w:ascii="宋体" w:hAnsi="宋体" w:cs="宋体" w:hint="eastAsia"/>
          <w:bCs/>
          <w:szCs w:val="21"/>
        </w:rPr>
        <w:t>自带渐开线外花键可直接驱动外，其余泵型需配置相应专用工艺接合器（采用ETP-TECHNO液压胀紧套锁紧），实现与试验台驱动内花键装置联接，每台试验台胀紧套及匹配工艺结合器每种泵型各备2套。</w:t>
      </w:r>
    </w:p>
    <w:p w14:paraId="634B918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4.3.8 试验台按照所列共轨泵相关燃油高压出油至共轨管、低压进油（设备供油）、输油泵自吸进油/输油泵出油进油泵、润滑油进/回油接口尺寸配置相应规格的高低压油管及油路连接口，连接泵总成的各型燃油管路、润滑油管路需考虑左右机装拆可行性及便捷性。</w:t>
      </w:r>
    </w:p>
    <w:p w14:paraId="651B754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4.3.9高压接头及高压管采用德国MAXIMATOR或同类品牌，能在300MPa的压力下持续工作，高压出油管、转接头内径规格根据共轨泵相应高压出油口管径配备（原则上高压出油管、转接头内径不小于共轨泵相应高压出油口管径）。</w:t>
      </w:r>
    </w:p>
    <w:p w14:paraId="696E572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4.3.10试验台按照所列共轨泵电气接口（VCV流量控制阀、轨压传感器，PCV阀）配置对应的线束及插接件，可直接拔插。</w:t>
      </w:r>
    </w:p>
    <w:p w14:paraId="4912DF9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4.3.11共轨泵法兰连接拧紧用气动扳手按每台设备配置一套，驱动力矩输出≥150N.m。</w:t>
      </w:r>
    </w:p>
    <w:p w14:paraId="74179A6F"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4.4燃油低压系统：</w:t>
      </w:r>
    </w:p>
    <w:p w14:paraId="488C8F9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4.4.1试验台提供满足共轨泵相应燃油进油接口、柴油回油接口、自吸接口。</w:t>
      </w:r>
    </w:p>
    <w:p w14:paraId="536D195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4.4.2 试验台燃油进油设设备供油及输油泵自吸两种模式，供油模式转换通过油路切换实现，在燃油进油管路上配设流量计对进油量进行检测，流量计量程≥50L/min，测量精度0.3%。</w:t>
      </w:r>
    </w:p>
    <w:p w14:paraId="1B7168F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4.4.3 设备供油模式：</w:t>
      </w:r>
    </w:p>
    <w:p w14:paraId="68D456B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4.4.3.1进油压力可设置，可手动调节或预设置于检测程序中，试验台按照预设自动调整，燃油供给能力≥40L/min（8bar压力）。</w:t>
      </w:r>
    </w:p>
    <w:p w14:paraId="3510ABC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4.4.3.2 在燃油进油路精滤后设置压力传感器，量程0～10bar，精度±0.5%，柴油压力数字显示，分辨率0.1bar。</w:t>
      </w:r>
    </w:p>
    <w:p w14:paraId="5B9A318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4.4.4输油泵自吸供油模式：</w:t>
      </w:r>
    </w:p>
    <w:p w14:paraId="456AF22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4.4.4.1自吸油路需满足共轨泵最大流量要求，自吸管路中设真空度表和真空度调节阀，真空度调节范围：-0.1MPa～0，控制精度±0.01Bar。</w:t>
      </w:r>
    </w:p>
    <w:p w14:paraId="32D830B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4.4.4.2 流量计布设于输油泵进油之前进行进油量检测。</w:t>
      </w:r>
    </w:p>
    <w:p w14:paraId="2AD1839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4.4.5. 设备供油或输油泵自吸供油两种模式下，燃油供油管路在进泵腔前需串接精密过滤器（带压差检测，过滤器进出△P＞0.7bar报警）进行过滤保护，自吸供油模式下精密过滤器置于输油泵出油与泵腔进油之间。</w:t>
      </w:r>
    </w:p>
    <w:p w14:paraId="42B2310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4.4.6.燃油进泵腔管路设压力传感器（量程0-20bar，精度±0.5%，分辨率0.1bar），监控进VCV阀进油压力。</w:t>
      </w:r>
    </w:p>
    <w:p w14:paraId="490F354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4.4.7 采用科氏流量计对泵总成低压回油进行流量测试，测量精度±0.1%，投标方根据试验台进油流量进行流量计量程选型。</w:t>
      </w:r>
    </w:p>
    <w:p w14:paraId="677BC1E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★4.4.8试验台燃油供给系统设多级过滤，采用带有压差传感器的PALL或同类品牌精密滤芯，过滤器方便拆装清洗，保障进油颗粒度≤0.2mm。 </w:t>
      </w:r>
    </w:p>
    <w:p w14:paraId="11CB98D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4.4.9 燃油油箱包含回油箱及洁净油箱，油箱容积≥500L，从试验台返回的测量用油及磨合用油返回回油箱，回油箱内设沉淀箱，配置磁性过滤棒，脏油经过沉淀后经油泵抽出经多级过滤后进入到洁净油箱，油箱内部配置有电子液位监控，具有温度、液位、压力及流量控制，所有过滤器带堵塞报警功能。</w:t>
      </w:r>
    </w:p>
    <w:p w14:paraId="4AB3074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4.4.10燃油箱布设于设备底部时需设计为推拉式，底部设置排油口，油箱底面设计为斜面，便于清洗及更换燃油。</w:t>
      </w:r>
    </w:p>
    <w:p w14:paraId="512A4DA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4.4.11在管路中装用蓄能器保持低压油路压力稳定，压力传感器和压力表同时安装在供油口附近。</w:t>
      </w:r>
    </w:p>
    <w:p w14:paraId="5EF3233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4.4.12燃油温控系统：燃油温度40±2℃，通过外置冷水机组（由投标方负责提供）所供冷冻水进行热交换，保证试验台工作油温控制在要求范围，柴油温度数字显示，分辨率0.1℃。</w:t>
      </w:r>
    </w:p>
    <w:p w14:paraId="3099E8D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4.4.13冷水机组制冷功率及冷水流量由投标方根据共轨泵流量及轨压，并参考重庆地区夏季最高环境温度进行具体设计。</w:t>
      </w:r>
    </w:p>
    <w:p w14:paraId="1B874CD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4.4.14在油箱上安装空气过滤呼吸器；油箱上安装有德国带温度检测的 IFM 液位传感器以及液位开关，液位开关上下两个限位。</w:t>
      </w:r>
    </w:p>
    <w:p w14:paraId="309C8750"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4.5润滑系统</w:t>
      </w:r>
    </w:p>
    <w:p w14:paraId="7FFFD76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4.5.1机油供油压力0-10bar可调，供油流量0-15L/min，采用数字压力表显示，精度0.1bar。</w:t>
      </w:r>
    </w:p>
    <w:p w14:paraId="14F7BEB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4.5.2机油温控：机油箱机油30-100℃范围可控，控制精度±5℃，通过加热装置及冷冻水进行热交换，机油箱设温度传感器进行测温，温度数字化显示，显示精度1℃。</w:t>
      </w:r>
    </w:p>
    <w:p w14:paraId="7F5B8DB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4.5.3机油回油管路上设置粘度传感器及温度传感器，实时地监控机油回油粘度及机油回油温度，传感器信号通过 CAN 通讯给上位机，由上位机显示实时数据。</w:t>
      </w:r>
    </w:p>
    <w:p w14:paraId="7658007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4.5.4  试验台油箱容积≥100L，由机油回油箱及洁净油箱两部分组成，机油经回油箱到洁净油箱设置循环过滤系统，洁净油箱设液位传感器（IFM 品牌带温控）进行温度、液位控制，机油进油管路设机油进油压力传感器及椭圆式齿轮流量计，对进油压力及流量进行实时监控，油箱上安装空气过滤呼吸器。</w:t>
      </w:r>
    </w:p>
    <w:p w14:paraId="2916B99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4.5.5润滑油箱回油箱中布置磁性过滤（油道内布设磁块，可整体取出清理），回油箱到洁净油箱之间采用50μm粗滤，20μm（带有压差传感器）强制过滤。</w:t>
      </w:r>
    </w:p>
    <w:p w14:paraId="67D9852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lastRenderedPageBreak/>
        <w:t>4.5.6 系统配设油泵保护机制，在润滑油泵未启动或故障时，主电机不运行或者停机。</w:t>
      </w:r>
    </w:p>
    <w:p w14:paraId="1ED71493" w14:textId="77777777" w:rsidR="00712F46" w:rsidRDefault="00712F46" w:rsidP="00712F46">
      <w:pPr>
        <w:snapToGrid w:val="0"/>
        <w:spacing w:line="360" w:lineRule="auto"/>
        <w:rPr>
          <w:rFonts w:ascii="宋体" w:hAnsi="宋体" w:cs="宋体"/>
          <w:b/>
          <w:szCs w:val="21"/>
        </w:rPr>
      </w:pPr>
      <w:r>
        <w:rPr>
          <w:rFonts w:ascii="宋体" w:hAnsi="宋体" w:cs="宋体" w:hint="eastAsia"/>
          <w:b/>
          <w:szCs w:val="21"/>
        </w:rPr>
        <w:t>4.6高压控制系统：</w:t>
      </w:r>
    </w:p>
    <w:p w14:paraId="3C3CFD3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4.6.1试验台配置共轨管,共轨管容积≥1000ml，共轨管耐压≥300MPa，根据各型共轨泵出油口数量在管体上开设相应进油接口。 </w:t>
      </w:r>
    </w:p>
    <w:p w14:paraId="0ACB924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4.6.2 轨压控制：PCV控制阀集成于高压分配模块上（每个分配模块上PCV集成数量≤4个），采用多路高压分配模块（≥4路）对共轨管轨压进行精确控制，PCV阀配置规格及数量按照CB4E9260共轨泵的供油能力进行匹配，轨压控制范围50-2500bar，控制精度±5bar，分配模块进油端安装SITEC高压过滤部件（耐压≥3000bar）。</w:t>
      </w:r>
    </w:p>
    <w:p w14:paraId="3EB6AEF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4.6.3高压分配模块在设备中布设能方便实现PCV阀工作状态观察，以及能便捷实现控制阀及高压滤芯的维修及更换，每组高压分配模块控制回油管路配设流量计进行单组模块的工况监控（快速甄别故障控制阀，流量计精度≤±0.3%）。</w:t>
      </w:r>
    </w:p>
    <w:p w14:paraId="0162198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4.6.4各组分配模块回油汇总至总回油管路，在总回油管路上配置科氏流量计（流量计精度±0.1%），燃油经冷却过滤后通过流量计进行总回油量检测，科氏流量计后端的汇合油路可背压控制（避免气蚀效应），设定控制范围0.4-3.4bar。</w:t>
      </w:r>
    </w:p>
    <w:p w14:paraId="2B7A694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4.6.5. 设备配设磨合管路系统适应泵总成测试前的清洗需求，采用多路小孔阀+截止阀装置结合泵总成VCV闭环控制，形成500-600bar（参考）系统背压进行定期磨合运转，磨合管路系统配设压力传感器及机械限压阀（限压阀开启压力＜1000bar），节流阀及限压阀回油通过流量计后回油箱。</w:t>
      </w:r>
    </w:p>
    <w:p w14:paraId="1225675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4.6.6. 在预定的磨合作业结束后，设备自动切换油路，将泵总成出油接入共轨管系统。</w:t>
      </w:r>
    </w:p>
    <w:p w14:paraId="3FFB4452"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★4.6.7. 投标方提供高压分配模块，PCV阀分组配置，磨合/测试管路切换的总体设计方案供评审，对共轨管部件稳压控制进行系统说明，附液压控制原理图供评审。</w:t>
      </w:r>
    </w:p>
    <w:p w14:paraId="2578E4B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4.6.8. 通过对PCV阀循环冷却保证控制阀部件工作稳定及工作寿命，</w:t>
      </w:r>
    </w:p>
    <w:p w14:paraId="29EAA68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4.6.9  共轨管配备机械弹簧式过压安全保护泄压阀（开启压力2600+50bar)。</w:t>
      </w:r>
    </w:p>
    <w:p w14:paraId="2A04754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4.6.10 轨压控制模式包含如下几种：</w:t>
      </w:r>
    </w:p>
    <w:p w14:paraId="0813B03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A.共轨泵VCV独立闭环控制模式：PCV阀占空比或电流固定（可手动设置或规范预置设定）；</w:t>
      </w:r>
    </w:p>
    <w:p w14:paraId="765AC5E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B.共轨泵VCV占空比或电流固定（可手动设置或规范预置设定）、PCV闭环控制模式；</w:t>
      </w:r>
    </w:p>
    <w:p w14:paraId="1368008C"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C.共轨泵VCV全开：PCV阀独立闭环控制模式。</w:t>
      </w:r>
    </w:p>
    <w:p w14:paraId="17E9C09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D.供油泵VCV驱动频率100-1000Hz可设置；电流设定范围0-3000mA，精度±5mA。</w:t>
      </w:r>
    </w:p>
    <w:p w14:paraId="7D8F4B5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4.6.11.共轨管配置轨压传感器、采用HBM或同类品牌，量程0-5000bar，精度±0.25%。</w:t>
      </w:r>
    </w:p>
    <w:p w14:paraId="7D4AD9B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4.6.12共轨管内燃油温度通过耐高压传感器进行测试，精度±0.5%,分辨率0.1℃。</w:t>
      </w:r>
    </w:p>
    <w:p w14:paraId="3B8F44D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4.6.13 共轨管底部配设放油接口装置（工作时需可靠封堵），用于定期使用后管腔清洗排渣。</w:t>
      </w:r>
    </w:p>
    <w:p w14:paraId="025062E5" w14:textId="77777777" w:rsidR="00712F46" w:rsidRDefault="00712F46" w:rsidP="00712F46">
      <w:pPr>
        <w:adjustRightInd w:val="0"/>
        <w:snapToGrid w:val="0"/>
        <w:spacing w:line="360" w:lineRule="auto"/>
        <w:rPr>
          <w:rFonts w:ascii="宋体" w:hAnsi="宋体"/>
          <w:szCs w:val="21"/>
        </w:rPr>
      </w:pPr>
      <w:r>
        <w:rPr>
          <w:rFonts w:ascii="宋体" w:hAnsi="宋体" w:cs="宋体" w:hint="eastAsia"/>
          <w:bCs/>
          <w:szCs w:val="21"/>
        </w:rPr>
        <w:t>4.6.14.</w:t>
      </w:r>
      <w:r>
        <w:rPr>
          <w:rFonts w:ascii="宋体" w:hAnsi="宋体" w:hint="eastAsia"/>
          <w:kern w:val="28"/>
          <w:szCs w:val="21"/>
        </w:rPr>
        <w:t>高压轨上预留轨压标定接口，可安装标准压力传感器进行校准。</w:t>
      </w:r>
    </w:p>
    <w:p w14:paraId="60EE918E"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4.7控制及测量系统</w:t>
      </w:r>
    </w:p>
    <w:p w14:paraId="3B52CE6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4.7.1远程监控及控制：</w:t>
      </w:r>
    </w:p>
    <w:p w14:paraId="72C61445" w14:textId="77777777" w:rsidR="00712F46" w:rsidRDefault="00712F46" w:rsidP="00712F46">
      <w:pPr>
        <w:snapToGrid w:val="0"/>
        <w:spacing w:line="360" w:lineRule="auto"/>
        <w:ind w:firstLineChars="200" w:firstLine="420"/>
        <w:rPr>
          <w:rFonts w:ascii="宋体" w:hAnsi="宋体" w:cs="宋体"/>
          <w:bCs/>
          <w:color w:val="FF0000"/>
          <w:szCs w:val="21"/>
        </w:rPr>
      </w:pPr>
      <w:r>
        <w:rPr>
          <w:rFonts w:ascii="宋体" w:hAnsi="宋体" w:cs="宋体" w:hint="eastAsia"/>
          <w:bCs/>
          <w:szCs w:val="21"/>
        </w:rPr>
        <w:t>试验台具备以太网网络传输协议及远程控制功能：</w:t>
      </w:r>
      <w:r>
        <w:rPr>
          <w:rFonts w:ascii="宋体" w:hAnsi="宋体" w:cs="宋体" w:hint="eastAsia"/>
          <w:bCs/>
          <w:color w:val="FF0000"/>
          <w:szCs w:val="21"/>
        </w:rPr>
        <w:t>需提供远程客户端，具备远程修改、导出、导入测试规范及测量数据的查看、导出。测试规范变更需要管理员账户，测试规范中包含磨合工况，测试各</w:t>
      </w:r>
      <w:r>
        <w:rPr>
          <w:rFonts w:ascii="宋体" w:hAnsi="宋体" w:cs="宋体" w:hint="eastAsia"/>
          <w:bCs/>
          <w:color w:val="FF0000"/>
          <w:szCs w:val="21"/>
        </w:rPr>
        <w:lastRenderedPageBreak/>
        <w:t>工况的转速、目标轨压、实际轨压、驱动扭矩、VCV电流及占空比设定值、PCV电流及占空比设定值，共轨泵自带限压阀开启压力（可选）各参数可任意设定是否选择及设定名义值、上下限值，测试工况有限压阀开启压力测试可选项，开启压力的设定值、上下限值。可编制各种自定义规范，编辑方式可图示化编辑，容易操作。。</w:t>
      </w:r>
    </w:p>
    <w:p w14:paraId="340491C1"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4.7.2 通过扫描总成二维码或输入产品型号及流水号，系统可调用对应磨合及测试规范，点按测试开始，试验台自动运行（规范可设置磨合/试验步骤，磨合/试验参数以及磨合/试验时间等测试设定参数）。</w:t>
      </w:r>
    </w:p>
    <w:p w14:paraId="2E58682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4.7.3针对CB5E9685，CB4E9150共轨泵的特殊性（共轨泵自带限压阀及轨压传感器），试验台按照该共轨泵轨压传感器及限压阀接口配置相应的电气插接件线路和限压阀回油管（限压阀回油管采用耐高温透明管）。</w:t>
      </w:r>
    </w:p>
    <w:p w14:paraId="10A0DEF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4.7.4  试验台具备轨压传感器精度测试功能，用试验台自带高精度传感器测试共轨泵自带传感器，共轨泵传感器的特性可测定。</w:t>
      </w:r>
    </w:p>
    <w:p w14:paraId="0695623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4.7.5  试验台具备共轨泵自带限压阀测试功能，针对测试件，可选择限压阀开启压力测试模式：转速按照规范设定值稳定运行后，程序同步控制PCV为关闭状态，VCV为全开状态，共轨泵自带限压阀瞬间打开，程序自动检测限压阀冲开前瞬时最高轨压即限压阀开启压力，显示屏显示并记录到测试记录文件中，同时保存限压阀测试过程轨压-时间波形图。</w:t>
      </w:r>
    </w:p>
    <w:p w14:paraId="2BE4FD2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4.7.6试验台具备VCV流量-电流特性曲线测试功能：程序根据预定义的VCV测试规范，运转油泵到设定转速值及目标轨压，VCV设定电流从规范起始值按照规范步长、稳定时间分别测量共轨泵高压流量，电流到达最大值后，再按照步长电流递减进行流量测试。一个转速完成测试后，再依次进行其它转速的测试。完成测试后，数据以Excel格式进行保存，并显示流量-电流（Q-I）曲线（不同转速在同一张曲线图上显示）。</w:t>
      </w:r>
    </w:p>
    <w:p w14:paraId="0AD12EC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4.7.7 试验台具备VCV密封性检测功能：系统将压力在低速状态下建立，然后锁定；同时使VCV、PCV完全封闭；然后停止共轨泵运行，并在设定的时间内对系统泄漏（压降梯度法）进行检测；随后，共轨泵加速到设定的转速，如果VCV泄漏，轨管中的压力会持续增加；在设定的时间段内记录压力增加梯度。从而计算出VCV的泄漏或密封情况。</w:t>
      </w:r>
    </w:p>
    <w:p w14:paraId="15FBEE5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★4.7.8在检测试验时可以高的采样率记录系统的轨压和凸轮旋转角度，借助于凸轮旋转角度，确定共轨泵每缸柱塞是否工况正常，并判定哪缸柱塞不合格。</w:t>
      </w:r>
    </w:p>
    <w:p w14:paraId="7CF46BD4" w14:textId="77777777" w:rsidR="00712F46" w:rsidRDefault="00712F46" w:rsidP="00712F46">
      <w:pPr>
        <w:spacing w:line="360" w:lineRule="auto"/>
        <w:rPr>
          <w:rFonts w:ascii="宋体" w:hAnsi="宋体" w:cs="宋体"/>
          <w:bCs/>
          <w:szCs w:val="21"/>
        </w:rPr>
      </w:pPr>
      <w:r>
        <w:rPr>
          <w:rFonts w:ascii="宋体" w:hAnsi="宋体" w:cs="宋体" w:hint="eastAsia"/>
          <w:bCs/>
          <w:szCs w:val="21"/>
        </w:rPr>
        <w:t>4.7.9共轨泵燃油腔表面温度、共轨泵润滑腔表面温度测量，采用红外线温度传感器，测量范围0-200℃，传感器固定安装后可以微调角度及方向，便于针对不同共轨泵形状表面。</w:t>
      </w:r>
    </w:p>
    <w:p w14:paraId="47D9A27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4.7.10磨合及性能测试过程中，实时监控测试数据并自动保存实测数据在数据库中，根据检测规范自动进行检测、判断、保存，对不合格项进行颜色区分并报警。自动归档的数据实时保存在本地mysql数据库中，并自动转换为Excel文件保存，可进行数据追溯。</w:t>
      </w:r>
    </w:p>
    <w:p w14:paraId="033BACFE" w14:textId="77777777" w:rsidR="00712F46" w:rsidRDefault="00712F46" w:rsidP="00712F46">
      <w:pPr>
        <w:snapToGrid w:val="0"/>
        <w:spacing w:line="360" w:lineRule="auto"/>
        <w:rPr>
          <w:rFonts w:ascii="宋体" w:hAnsi="宋体" w:cs="宋体"/>
          <w:bCs/>
          <w:szCs w:val="21"/>
        </w:rPr>
      </w:pPr>
    </w:p>
    <w:p w14:paraId="2368515C"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4.8人机操作界面：</w:t>
      </w:r>
    </w:p>
    <w:p w14:paraId="7405FC0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★4.8.1操作界面为中文界面。</w:t>
      </w:r>
    </w:p>
    <w:p w14:paraId="24A2A5E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4.8.2显示屏可监控的参数：转速、驱动峰值扭矩、平均扭矩、目标轨压、实际轨压、VCV占空比、VCV</w:t>
      </w:r>
      <w:r>
        <w:rPr>
          <w:rFonts w:ascii="宋体" w:hAnsi="宋体" w:cs="宋体" w:hint="eastAsia"/>
          <w:bCs/>
          <w:szCs w:val="21"/>
        </w:rPr>
        <w:lastRenderedPageBreak/>
        <w:t>电流、燃油温度、油泵表面温度、共轨管高压油温度、共轨管回油温度、燃油进油压力、机油压力、机油温度、进油流量、共轨管高压总流量及各PCV通路流量。</w:t>
      </w:r>
    </w:p>
    <w:p w14:paraId="0EC4926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4.8.3 显示重点关注参数：转速、峰值扭矩、轨压、燃油温度、表面温度、机油压力、机油温度、总流量。</w:t>
      </w:r>
    </w:p>
    <w:p w14:paraId="26302A78"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4.8.4设定参数：目标轨压、VCV电流或占空比、油泵-发动机传动比。</w:t>
      </w:r>
    </w:p>
    <w:p w14:paraId="20D9FCE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4.8.5报警并停机参数设置：需监控的参数均有五个数值进行描述：设定值、上下警戒值、上下极限值。监控值超过警戒值时，试验台应声光报警，提醒操作者处理，超过极限值，试验台应立即停止运转。</w:t>
      </w:r>
    </w:p>
    <w:p w14:paraId="65C83CC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4.8.6触发报警并停机后，显示屏显示触发报警停机原因及参数值。</w:t>
      </w:r>
    </w:p>
    <w:p w14:paraId="4DD078B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4.8.7</w:t>
      </w:r>
      <w:r>
        <w:t xml:space="preserve"> </w:t>
      </w:r>
      <w:r>
        <w:rPr>
          <w:rFonts w:ascii="宋体" w:hAnsi="宋体" w:cs="宋体" w:hint="eastAsia"/>
          <w:bCs/>
          <w:szCs w:val="21"/>
        </w:rPr>
        <w:t>研发手动调试：在此界面下可在运行中随意设置转速、目标轨压、VCV电流或占空比、PCV电流或占空比、燃油进油压力、机油压力等，任意单独使用磨合清洗功能、限压阀开启压力测试功能，手动设置工况测试油泵性能等，此模式下数据是否保存可由操作人员决定。</w:t>
      </w:r>
    </w:p>
    <w:p w14:paraId="51B480FD"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4.8.8</w:t>
      </w:r>
      <w:r>
        <w:t xml:space="preserve"> </w:t>
      </w:r>
      <w:r>
        <w:rPr>
          <w:rFonts w:ascii="宋体" w:hAnsi="宋体" w:cs="宋体" w:hint="eastAsia"/>
          <w:bCs/>
          <w:szCs w:val="21"/>
        </w:rPr>
        <w:t>报警停机参数设置、</w:t>
      </w:r>
      <w:r>
        <w:rPr>
          <w:rFonts w:ascii="宋体" w:hAnsi="宋体" w:cs="宋体" w:hint="eastAsia"/>
          <w:bCs/>
          <w:color w:val="FF0000"/>
          <w:szCs w:val="21"/>
        </w:rPr>
        <w:t>性能自动测试规范</w:t>
      </w:r>
      <w:r>
        <w:rPr>
          <w:rFonts w:ascii="宋体" w:hAnsi="宋体" w:cs="宋体" w:hint="eastAsia"/>
          <w:bCs/>
          <w:szCs w:val="21"/>
        </w:rPr>
        <w:t>需要管理员通过密码登陆管理员账户才可以设置。</w:t>
      </w:r>
    </w:p>
    <w:p w14:paraId="14C548B3"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4.8.9所有软件均在 WINDOWS 环境下运行，用户界面为 win10专业版，数据处理系统应为 OFFICE 2010版本。</w:t>
      </w:r>
    </w:p>
    <w:p w14:paraId="6F82A5E2"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4.9数据存储：</w:t>
      </w:r>
    </w:p>
    <w:p w14:paraId="0222CB69"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4.9.1试验台配备二维码扫描枪，测试前扫描对应共轨泵二维码信息，读取共轨泵图号及流水号，用于测试数据保存（在泵总成无二维码特定情况下，可在系统中手动输入）。</w:t>
      </w:r>
    </w:p>
    <w:p w14:paraId="0BE23BD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4.9.2试验数据记录自动进行，数据的记录采用不同的时间间隔，小时间间隔（如30s）的数据可写入一动态存储装置中，当发生紧急停车事件时，能将内部的停机前至少15分钟的数据导出，供研究分析大时间间隔（如15min）的数据保存入特定的数据文件；</w:t>
      </w:r>
    </w:p>
    <w:p w14:paraId="011D44A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4.9.3数据库采用mysql数据库，要求对所有测试数据进行存储，数据库可联网，便于远程管理数据，数据自动转换为EXCEL文件。数据可查阅、编辑、计算、打印。</w:t>
      </w:r>
    </w:p>
    <w:p w14:paraId="5AE06E76"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4.10试验台其它要求</w:t>
      </w:r>
    </w:p>
    <w:p w14:paraId="6EFA9CB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4.10.1试验台可设置发动机转速和油泵转速（即试验台转速）的传动比，任意整数设置。比如2:1、3:10。控制系统根据设定的传动比、试验台实际转速计算发动机转速，控制柜前端按照计算的发动机转速输出模拟和数字型曲轴60-2齿信号；输出模拟和数字型凸轮轴信号（信号为N+1齿，其中N根据需要设置为4,5,6;凸轮信号为曲轴信号的一半）。输出信号为BNC接口，供外接发动机ECU备用。</w:t>
      </w:r>
    </w:p>
    <w:p w14:paraId="1F5AA31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4.10.2其它重要测量值的模拟/数字/频率信号输出：</w:t>
      </w:r>
    </w:p>
    <w:p w14:paraId="7330AE4E"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bCs/>
          <w:szCs w:val="21"/>
        </w:rPr>
        <w:t>转速、驱动扭矩峰值、各共轨管轨压、各流量计流量、输油泵后燃油压力。</w:t>
      </w:r>
    </w:p>
    <w:p w14:paraId="2D9BE292"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bCs/>
          <w:szCs w:val="21"/>
        </w:rPr>
        <w:t>通过绝缘处理的BNC端子输出信号，并标识清楚；</w:t>
      </w:r>
    </w:p>
    <w:p w14:paraId="504FB4CF"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4.10.3在试验台操作室上面设计安装工业专用吸雾机，吸雾机振源不得与主机产生共振。风量≥1000m³/h，油雾有效过滤98%。主机停止后，吸雾器可延时停机，延时时间可设置。</w:t>
      </w:r>
    </w:p>
    <w:p w14:paraId="1CD844C4"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4.10.4试验台提供直流稳压电源输出，电压值可设定，额定输出电流10A。输出接头设置在控制柜前端。</w:t>
      </w:r>
    </w:p>
    <w:p w14:paraId="2FD2C55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4.10.5试验台提供220V三极、两极中式插座各2个，（圆插头、扁插头通用，如为欧式插座，需提供</w:t>
      </w:r>
      <w:r>
        <w:rPr>
          <w:rFonts w:ascii="宋体" w:hAnsi="宋体" w:cs="宋体" w:hint="eastAsia"/>
          <w:bCs/>
          <w:szCs w:val="21"/>
        </w:rPr>
        <w:lastRenderedPageBreak/>
        <w:t>转换接头）（位于控制柜前端）。</w:t>
      </w:r>
    </w:p>
    <w:p w14:paraId="43E91536"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 xml:space="preserve">4.10.6在线式 UPS 备用电源，1500VA 或以上，保证突然断电时控制系统能够继续完成数据保存及记录。 </w:t>
      </w:r>
    </w:p>
    <w:p w14:paraId="5FDF8F7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4.10.7电器控制柜的布置：整个电器柜电气元件按工作电压 380V、220V、直流安全电压的不同分别放置不同的区域里面。在电器柜的门上还放置有指示灯，防护门钥匙。</w:t>
      </w:r>
    </w:p>
    <w:p w14:paraId="1E8F695A"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4.10.8所有电气箱安装防护等级 IP54 的标准设计制作，所有的电气接插件均防水。</w:t>
      </w:r>
    </w:p>
    <w:p w14:paraId="7EC9601B"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4.10.9试验台所用线束包含电柜内和外围布线的电线、器件均应有打印编号和标识，并与图纸标识一致，所有操作开关、按钮、仪表等均应布置在方便操作和观察的位置。</w:t>
      </w:r>
    </w:p>
    <w:p w14:paraId="0E78F7C7"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4.10.10所有的电线和电缆上都有明显的标识，操作开关，按钮的标牌都是激光刻字打印，液压仪表下方都有明显的标志。</w:t>
      </w:r>
    </w:p>
    <w:p w14:paraId="51C64C75"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4.10.11所有线束及管路合理布置、固定、防护，不得干涉活动门的打开，观察，不得影响常用件的拆卸便于维修，电气线缆接线端须采用标准端子插装或焊接工艺，并注明端子编号或名称。</w:t>
      </w:r>
    </w:p>
    <w:p w14:paraId="3F700310"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4.10.12线束及流体管路在设备内部的铺设应考虑架设桥架、护套、线管槽等； 所有连接的线束有专门的桥架和金属管槽防护，不锈钢油管包裹在板金罩壳内。</w:t>
      </w:r>
    </w:p>
    <w:p w14:paraId="47325F7E" w14:textId="77777777" w:rsidR="00712F46" w:rsidRDefault="00712F46" w:rsidP="00712F46">
      <w:pPr>
        <w:snapToGrid w:val="0"/>
        <w:spacing w:line="360" w:lineRule="auto"/>
        <w:rPr>
          <w:rFonts w:ascii="宋体" w:hAnsi="宋体" w:cs="宋体"/>
          <w:bCs/>
          <w:szCs w:val="21"/>
        </w:rPr>
      </w:pPr>
      <w:r>
        <w:rPr>
          <w:rFonts w:ascii="宋体" w:hAnsi="宋体" w:cs="宋体" w:hint="eastAsia"/>
          <w:bCs/>
          <w:szCs w:val="21"/>
        </w:rPr>
        <w:t>★4.10.11.设备预留系统授权，适应MES系统的信息交互，预留信息系统接口，可与MES等系统对接，同步生产信息和设备状态等。</w:t>
      </w:r>
    </w:p>
    <w:p w14:paraId="72864714" w14:textId="77777777" w:rsidR="00712F46" w:rsidRDefault="00712F46" w:rsidP="00712F46">
      <w:pPr>
        <w:snapToGrid w:val="0"/>
        <w:spacing w:line="360" w:lineRule="auto"/>
        <w:rPr>
          <w:rFonts w:ascii="宋体" w:hAnsi="宋体" w:cs="宋体"/>
          <w:b/>
          <w:bCs/>
          <w:szCs w:val="21"/>
        </w:rPr>
      </w:pPr>
    </w:p>
    <w:p w14:paraId="2461B018" w14:textId="77777777" w:rsidR="00712F46" w:rsidRDefault="00712F46" w:rsidP="00712F46">
      <w:pPr>
        <w:snapToGrid w:val="0"/>
        <w:spacing w:line="360" w:lineRule="auto"/>
        <w:rPr>
          <w:rFonts w:ascii="宋体" w:hAnsi="宋体" w:cs="宋体"/>
          <w:b/>
          <w:bCs/>
          <w:szCs w:val="21"/>
        </w:rPr>
      </w:pPr>
      <w:r>
        <w:rPr>
          <w:rFonts w:ascii="宋体" w:hAnsi="宋体" w:cs="宋体" w:hint="eastAsia"/>
          <w:b/>
          <w:bCs/>
          <w:szCs w:val="21"/>
        </w:rPr>
        <w:t>七.安全环保：</w:t>
      </w:r>
    </w:p>
    <w:p w14:paraId="52AD5CDD"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szCs w:val="21"/>
        </w:rPr>
        <w:t>1.一般性要求：对作业人员的安全、防护、辐射等劳动保护条款符合设备制造国国家和行业相关标准，且不得与招标人国家和行业相关标准相冲突。</w:t>
      </w:r>
    </w:p>
    <w:p w14:paraId="5FD06373"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kern w:val="28"/>
          <w:szCs w:val="21"/>
        </w:rPr>
        <w:t>2.试验台照明要有足够的亮度并具备防爆功能。</w:t>
      </w:r>
    </w:p>
    <w:p w14:paraId="58841276"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3.联轴器或齿轮传动部分必须配置刚性保护罩。</w:t>
      </w:r>
    </w:p>
    <w:p w14:paraId="5DC510FB"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4.操作空间全防护，操作室前防护门采用防弹玻璃，操作室顶部采用钢板防护，并安装LED防雾灯，操作室后部采用防弹玻璃门。</w:t>
      </w:r>
    </w:p>
    <w:p w14:paraId="6C295E66"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5.操作室门设置安全开关，实现关门操作，防止危险事故发生。试验台顶部安装设备警示三色灯。</w:t>
      </w:r>
    </w:p>
    <w:p w14:paraId="0A175A81"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6.在电子开关部件上配备必要的保护装置；设备上全部可以自动运行的部件，都具有相应的保护措施及防错措施，确保能够防止对操作人员造成伤害。</w:t>
      </w:r>
    </w:p>
    <w:p w14:paraId="3CF7CC9F"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7.</w:t>
      </w:r>
      <w:bookmarkStart w:id="10" w:name="_Hlk63369096"/>
      <w:r>
        <w:rPr>
          <w:rFonts w:ascii="宋体" w:hAnsi="宋体" w:cs="宋体" w:hint="eastAsia"/>
          <w:kern w:val="28"/>
          <w:szCs w:val="21"/>
        </w:rPr>
        <w:t>试验台配置防噪措施，运行时试验台防护门打开距离试验台1m处的噪音不大于85分贝，封闭后距离试验台1米处的噪声应不大于75分贝</w:t>
      </w:r>
      <w:bookmarkEnd w:id="10"/>
      <w:r>
        <w:rPr>
          <w:rFonts w:ascii="宋体" w:hAnsi="宋体" w:cs="宋体" w:hint="eastAsia"/>
          <w:kern w:val="28"/>
          <w:szCs w:val="21"/>
        </w:rPr>
        <w:t>。</w:t>
      </w:r>
      <w:bookmarkStart w:id="11" w:name="_Hlk63369050"/>
      <w:r>
        <w:rPr>
          <w:rFonts w:ascii="宋体" w:hAnsi="宋体" w:cs="宋体" w:hint="eastAsia"/>
          <w:kern w:val="28"/>
          <w:szCs w:val="21"/>
        </w:rPr>
        <w:t>要求能够罩全整个工作面，防护罩强度应能有效抵挡高速飞射的螺钉等物，保证操作人员的安全。</w:t>
      </w:r>
    </w:p>
    <w:bookmarkEnd w:id="11"/>
    <w:p w14:paraId="0971CDBA"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8.主控制板上必须有总急停开关，位置醒目，便于紧急操作，颜色为红色。</w:t>
      </w:r>
    </w:p>
    <w:p w14:paraId="6DEE0380"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9.应有烟雾，燃烧传感控制，谨防意外发生。</w:t>
      </w:r>
    </w:p>
    <w:p w14:paraId="5F0948C6"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10.试验台各防护门配置安全电子式门锁，自动运行时无法打开防护门，电机停止运行时才能开门，调试时应有保护机制，提示操作人员注意安全，同时开门调试时应能限制试验台运行转速和轨压，已确保操作人员安全。</w:t>
      </w:r>
    </w:p>
    <w:p w14:paraId="0239B6C4" w14:textId="77777777" w:rsidR="00712F46" w:rsidRDefault="00712F46" w:rsidP="00712F46">
      <w:pPr>
        <w:snapToGrid w:val="0"/>
        <w:spacing w:line="360" w:lineRule="auto"/>
        <w:rPr>
          <w:rFonts w:ascii="宋体" w:hAnsi="宋体" w:cs="宋体"/>
          <w:b/>
          <w:bCs/>
          <w:kern w:val="28"/>
          <w:szCs w:val="21"/>
        </w:rPr>
      </w:pPr>
      <w:r>
        <w:rPr>
          <w:rFonts w:ascii="宋体" w:hAnsi="宋体" w:cs="宋体" w:hint="eastAsia"/>
          <w:b/>
          <w:bCs/>
          <w:kern w:val="28"/>
          <w:szCs w:val="21"/>
        </w:rPr>
        <w:lastRenderedPageBreak/>
        <w:t>八．技术资料：</w:t>
      </w:r>
    </w:p>
    <w:p w14:paraId="7B2520B7"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bCs/>
          <w:kern w:val="28"/>
          <w:szCs w:val="21"/>
        </w:rPr>
        <w:t>投标人须随设备提供完整技术资料2套纸质版和1套电子版，技术资料须采用中文或英文，技术资料须包括：设备装箱清单、</w:t>
      </w:r>
      <w:r>
        <w:rPr>
          <w:rStyle w:val="fontstyle11"/>
          <w:szCs w:val="21"/>
          <w:lang w:bidi="ar"/>
        </w:rPr>
        <w:t>备件以及易损件清单</w:t>
      </w:r>
      <w:r>
        <w:rPr>
          <w:rFonts w:ascii="宋体" w:hAnsi="宋体" w:cs="宋体" w:hint="eastAsia"/>
          <w:bCs/>
          <w:kern w:val="28"/>
          <w:szCs w:val="21"/>
        </w:rPr>
        <w:t>、特殊及专用工装清单、设备配套软件备份、操作和维修手册、设备平面布置安装图、与维修和维护相关的电气原理图、</w:t>
      </w:r>
      <w:r>
        <w:rPr>
          <w:rStyle w:val="fontstyle11"/>
          <w:szCs w:val="21"/>
          <w:lang w:bidi="ar"/>
        </w:rPr>
        <w:t>设备部件组件以及单件图纸</w:t>
      </w:r>
      <w:r>
        <w:rPr>
          <w:rFonts w:ascii="宋体" w:hAnsi="宋体" w:cs="宋体" w:hint="eastAsia"/>
          <w:szCs w:val="21"/>
        </w:rPr>
        <w:t>及上述没有涵盖的</w:t>
      </w:r>
      <w:r>
        <w:rPr>
          <w:rFonts w:ascii="宋体" w:hAnsi="宋体" w:cs="宋体" w:hint="eastAsia"/>
          <w:bCs/>
          <w:kern w:val="28"/>
          <w:szCs w:val="21"/>
        </w:rPr>
        <w:t>投标人</w:t>
      </w:r>
      <w:r>
        <w:rPr>
          <w:rFonts w:ascii="宋体" w:hAnsi="宋体" w:cs="宋体" w:hint="eastAsia"/>
          <w:szCs w:val="21"/>
        </w:rPr>
        <w:t>认为需要的相关资料。</w:t>
      </w:r>
    </w:p>
    <w:p w14:paraId="5A65106E" w14:textId="77777777" w:rsidR="00712F46" w:rsidRDefault="00712F46" w:rsidP="00712F46">
      <w:pPr>
        <w:snapToGrid w:val="0"/>
        <w:spacing w:line="360" w:lineRule="auto"/>
        <w:rPr>
          <w:rFonts w:hAnsi="宋体"/>
          <w:b/>
          <w:kern w:val="28"/>
          <w:szCs w:val="21"/>
        </w:rPr>
      </w:pPr>
      <w:r>
        <w:rPr>
          <w:rFonts w:hAnsi="宋体" w:hint="eastAsia"/>
          <w:b/>
          <w:kern w:val="28"/>
          <w:szCs w:val="21"/>
        </w:rPr>
        <w:t>九、培训和验收</w:t>
      </w:r>
    </w:p>
    <w:p w14:paraId="723437C8"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 xml:space="preserve">验收分预验收与终验收两阶段进行： </w:t>
      </w:r>
    </w:p>
    <w:p w14:paraId="584CDC1B"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1.预验收在投标方工厂进行，投标方完成研制后通知招标方进行预验收，</w:t>
      </w:r>
      <w:bookmarkStart w:id="12" w:name="_Hlk63365843"/>
      <w:r>
        <w:rPr>
          <w:rFonts w:hint="eastAsia"/>
          <w:szCs w:val="21"/>
        </w:rPr>
        <w:t>招标方将派</w:t>
      </w:r>
      <w:r>
        <w:rPr>
          <w:szCs w:val="21"/>
        </w:rPr>
        <w:t>2</w:t>
      </w:r>
      <w:r>
        <w:rPr>
          <w:rFonts w:hint="eastAsia"/>
          <w:szCs w:val="21"/>
        </w:rPr>
        <w:t>人到卖方工厂进行为期</w:t>
      </w:r>
      <w:r>
        <w:rPr>
          <w:szCs w:val="21"/>
        </w:rPr>
        <w:t>7</w:t>
      </w:r>
      <w:r>
        <w:rPr>
          <w:rFonts w:hint="eastAsia"/>
          <w:szCs w:val="21"/>
        </w:rPr>
        <w:t>天的技术培训及预验收</w:t>
      </w:r>
      <w:bookmarkEnd w:id="12"/>
      <w:r>
        <w:rPr>
          <w:rFonts w:hint="eastAsia"/>
          <w:szCs w:val="21"/>
        </w:rPr>
        <w:t>，预验收人员出国交通、住宿等费用由招标方自行负责，投标方为预验收人员提供当地交通便利条件，</w:t>
      </w:r>
      <w:r>
        <w:rPr>
          <w:rFonts w:ascii="宋体" w:hAnsi="宋体" w:cs="宋体" w:hint="eastAsia"/>
          <w:kern w:val="28"/>
          <w:szCs w:val="21"/>
        </w:rPr>
        <w:t>验收内容如下：</w:t>
      </w:r>
    </w:p>
    <w:p w14:paraId="17A4D9BE"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对设备配置和选项按照技术协议内容进行核查清点。</w:t>
      </w:r>
    </w:p>
    <w:p w14:paraId="2A421103" w14:textId="77777777" w:rsidR="00712F46" w:rsidRDefault="00712F46" w:rsidP="00712F46">
      <w:pPr>
        <w:snapToGrid w:val="0"/>
        <w:spacing w:line="360" w:lineRule="auto"/>
        <w:ind w:firstLineChars="200" w:firstLine="420"/>
        <w:rPr>
          <w:rFonts w:ascii="宋体" w:hAnsi="宋体" w:cs="宋体"/>
          <w:kern w:val="28"/>
          <w:szCs w:val="21"/>
        </w:rPr>
      </w:pPr>
      <w:bookmarkStart w:id="13" w:name="_Hlk63365960"/>
      <w:r>
        <w:rPr>
          <w:rFonts w:ascii="宋体" w:hAnsi="宋体" w:cs="宋体" w:hint="eastAsia"/>
          <w:kern w:val="28"/>
          <w:szCs w:val="21"/>
        </w:rPr>
        <w:t>招标方首先按照技术协议逐条验收，主要功能和设备配置必须100%符合，如有不符必须事先征得招标方同意</w:t>
      </w:r>
      <w:bookmarkEnd w:id="13"/>
      <w:r>
        <w:rPr>
          <w:rFonts w:ascii="宋体" w:hAnsi="宋体" w:cs="宋体" w:hint="eastAsia"/>
          <w:kern w:val="28"/>
          <w:szCs w:val="21"/>
        </w:rPr>
        <w:t>。</w:t>
      </w:r>
    </w:p>
    <w:p w14:paraId="43936267"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设备外观、备件、易损件和资料验收。</w:t>
      </w:r>
    </w:p>
    <w:p w14:paraId="0832D9BF"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设备附件规格参数验收，确认各传感器参数值和精度。</w:t>
      </w:r>
    </w:p>
    <w:p w14:paraId="21D81D13"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设备功能验收，</w:t>
      </w:r>
      <w:bookmarkStart w:id="14" w:name="_Hlk63366046"/>
      <w:r>
        <w:rPr>
          <w:rFonts w:ascii="宋体" w:hAnsi="宋体" w:cs="宋体" w:hint="eastAsia"/>
          <w:kern w:val="28"/>
          <w:szCs w:val="21"/>
        </w:rPr>
        <w:t>招标方针对试验台提供相应泵型的共轨泵用于预验收</w:t>
      </w:r>
      <w:bookmarkEnd w:id="14"/>
      <w:r>
        <w:rPr>
          <w:rFonts w:ascii="宋体" w:hAnsi="宋体" w:cs="宋体" w:hint="eastAsia"/>
          <w:kern w:val="28"/>
          <w:szCs w:val="21"/>
        </w:rPr>
        <w:t>，预验收共轨泵连续运行24小时，无异常报警、故障。</w:t>
      </w:r>
    </w:p>
    <w:p w14:paraId="7AE02D94"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设备附带量检具、标准器、仪器仪表、压力表应具有第三方机构出具的检定证书。</w:t>
      </w:r>
    </w:p>
    <w:p w14:paraId="05417224"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预验收合格后双方签署预验收报告。</w:t>
      </w:r>
    </w:p>
    <w:p w14:paraId="3AC48DCB"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2.终验收在招标方工厂进行，招标方配合投标方完成设备安装，通电后展开终验收，</w:t>
      </w:r>
      <w:r>
        <w:rPr>
          <w:rFonts w:cs="宋体" w:hint="eastAsia"/>
          <w:szCs w:val="21"/>
        </w:rPr>
        <w:t>投标方应负责在设备安装现场对招标方工程技术人员、操作维修人员进行技术培训，培训应达到招标方技术人员掌握设备性能，操作人员能熟练操作设备，保证设备正常运行并能排除设备的一般故障。</w:t>
      </w:r>
      <w:r>
        <w:rPr>
          <w:rFonts w:ascii="宋体" w:hAnsi="宋体" w:cs="宋体" w:hint="eastAsia"/>
          <w:kern w:val="28"/>
          <w:szCs w:val="21"/>
        </w:rPr>
        <w:t>验收内容如下：</w:t>
      </w:r>
    </w:p>
    <w:p w14:paraId="21807FDC"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除重复预验收工作外，每台试验台按照所列共轨泵各1台进行可靠性试运行50小时，试运行期间设备工作可靠，无异常问题发生，无异常报警和故障。</w:t>
      </w:r>
    </w:p>
    <w:p w14:paraId="59B5EFF7"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3.人员培训：</w:t>
      </w:r>
    </w:p>
    <w:p w14:paraId="33C3B6CA"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4.1在预验收期间，投标方须对招标方相关人员进行设备结构、操作、调整、故障诊断及处理、维修保养等方面的培训；</w:t>
      </w:r>
    </w:p>
    <w:p w14:paraId="764837F9"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4.2终验收后，投标方负责对招标方人员进行电气、机械维修，操作、编程的技术培训；内容包括编程、操作方法及维修技术、设备结构、常见故障排除等。</w:t>
      </w:r>
    </w:p>
    <w:p w14:paraId="4B984E6E"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4.3培训的语言为中文。</w:t>
      </w:r>
    </w:p>
    <w:p w14:paraId="2D05BF48" w14:textId="77777777" w:rsidR="00712F46" w:rsidRDefault="00712F46" w:rsidP="00712F46">
      <w:pPr>
        <w:snapToGrid w:val="0"/>
        <w:spacing w:line="360" w:lineRule="auto"/>
        <w:rPr>
          <w:rFonts w:ascii="宋体" w:hAnsi="宋体" w:cs="宋体"/>
          <w:b/>
          <w:kern w:val="28"/>
          <w:szCs w:val="21"/>
        </w:rPr>
      </w:pPr>
      <w:r>
        <w:rPr>
          <w:rFonts w:ascii="宋体" w:hAnsi="宋体" w:cs="宋体" w:hint="eastAsia"/>
          <w:b/>
          <w:kern w:val="28"/>
          <w:szCs w:val="21"/>
        </w:rPr>
        <w:t>十、安装与调试：</w:t>
      </w:r>
    </w:p>
    <w:p w14:paraId="50880785"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1.设备发运前必须在投标人处排空各类液体。</w:t>
      </w:r>
    </w:p>
    <w:p w14:paraId="0D955568"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2.招标人按平面布置图要求，提供所需的公用动力（电、自来水、压缩空气）。</w:t>
      </w:r>
    </w:p>
    <w:p w14:paraId="34FA3353"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3.设备安装、调试时投标人必须派相关专业人员（派员身体健康且熟悉设备结构具备理论与实践的知识）在招标人生产现场进行设备装配、调试；在此期间必须遵守招标人国家法律及招标人公司的规章</w:t>
      </w:r>
      <w:r>
        <w:rPr>
          <w:rFonts w:ascii="宋体" w:hAnsi="宋体" w:cs="宋体" w:hint="eastAsia"/>
          <w:kern w:val="28"/>
          <w:szCs w:val="21"/>
        </w:rPr>
        <w:lastRenderedPageBreak/>
        <w:t>制度。</w:t>
      </w:r>
    </w:p>
    <w:p w14:paraId="7D8FC7FF"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4.投标人负责设备安装调试及设备精度调整。</w:t>
      </w:r>
    </w:p>
    <w:p w14:paraId="0FF88178"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5.投标人调试人员自备安装、调试专用工具。</w:t>
      </w:r>
    </w:p>
    <w:p w14:paraId="4B8B8793"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 xml:space="preserve">6.投标人必须在双方确定的时间内结束此项工作。（以投标人和招标人招标签订合同所确认的时间为准） </w:t>
      </w:r>
    </w:p>
    <w:p w14:paraId="42DCE7F8" w14:textId="77777777" w:rsidR="00712F46" w:rsidRDefault="00712F46" w:rsidP="00712F46">
      <w:pPr>
        <w:snapToGrid w:val="0"/>
        <w:spacing w:line="360" w:lineRule="auto"/>
        <w:rPr>
          <w:rFonts w:ascii="宋体" w:hAnsi="宋体" w:cs="宋体"/>
          <w:b/>
          <w:kern w:val="28"/>
          <w:szCs w:val="21"/>
        </w:rPr>
      </w:pPr>
      <w:r>
        <w:rPr>
          <w:rFonts w:ascii="宋体" w:hAnsi="宋体" w:cs="宋体" w:hint="eastAsia"/>
          <w:b/>
          <w:kern w:val="28"/>
          <w:szCs w:val="21"/>
        </w:rPr>
        <w:t>十一、备品备件：</w:t>
      </w:r>
    </w:p>
    <w:p w14:paraId="2FBBFF91"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1.投标方提供随机的备品备件和专用维修工具及易损件清单、单价。</w:t>
      </w:r>
    </w:p>
    <w:p w14:paraId="5A483BC9"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2.投标方提供安装调试所必要的工具及附属器械(投标时请详细说明)。</w:t>
      </w:r>
    </w:p>
    <w:p w14:paraId="202A6D41" w14:textId="77777777" w:rsidR="00712F46" w:rsidRDefault="00712F46" w:rsidP="00712F46">
      <w:pPr>
        <w:snapToGrid w:val="0"/>
        <w:spacing w:line="360" w:lineRule="auto"/>
        <w:ind w:firstLineChars="200" w:firstLine="420"/>
        <w:rPr>
          <w:rFonts w:ascii="宋体" w:hAnsi="宋体" w:cs="宋体"/>
          <w:bCs/>
          <w:szCs w:val="21"/>
        </w:rPr>
      </w:pPr>
      <w:r>
        <w:rPr>
          <w:rFonts w:ascii="宋体" w:hAnsi="宋体" w:cs="宋体" w:hint="eastAsia"/>
          <w:kern w:val="28"/>
          <w:szCs w:val="21"/>
        </w:rPr>
        <w:t>3.投标方</w:t>
      </w:r>
      <w:r>
        <w:rPr>
          <w:rFonts w:ascii="宋体" w:hAnsi="宋体" w:cs="宋体" w:hint="eastAsia"/>
          <w:bCs/>
          <w:szCs w:val="21"/>
        </w:rPr>
        <w:t>配备一年用的设备易损件及耗材，计入投标总价（附易损件及耗材的详细清单，单价及总价）。</w:t>
      </w:r>
    </w:p>
    <w:p w14:paraId="16AE2B49" w14:textId="77777777" w:rsidR="00712F46" w:rsidRDefault="00712F46" w:rsidP="00712F46">
      <w:pPr>
        <w:spacing w:line="360" w:lineRule="auto"/>
        <w:ind w:firstLineChars="200" w:firstLine="420"/>
        <w:rPr>
          <w:rFonts w:ascii="宋体" w:hAnsi="宋体"/>
        </w:rPr>
      </w:pPr>
      <w:r>
        <w:rPr>
          <w:rFonts w:ascii="宋体" w:hAnsi="宋体" w:cs="宋体" w:hint="eastAsia"/>
          <w:bCs/>
          <w:szCs w:val="21"/>
        </w:rPr>
        <w:t>4.</w:t>
      </w:r>
      <w:r>
        <w:rPr>
          <w:rFonts w:ascii="宋体" w:hAnsi="宋体" w:hint="eastAsia"/>
        </w:rPr>
        <w:t>设备在配备必须的试验及验收所需的全套工装、油管、阀、滤芯等备件耗材外，额外配备以下数量的备件易耗件，计入投标总价，投标方需按列出详细清单及各型数量，单价及总价。</w:t>
      </w:r>
    </w:p>
    <w:tbl>
      <w:tblPr>
        <w:tblW w:w="931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0"/>
        <w:gridCol w:w="3795"/>
      </w:tblGrid>
      <w:tr w:rsidR="00712F46" w14:paraId="59792FE0" w14:textId="77777777" w:rsidTr="00712F46">
        <w:trPr>
          <w:trHeight w:val="90"/>
        </w:trPr>
        <w:tc>
          <w:tcPr>
            <w:tcW w:w="5520" w:type="dxa"/>
            <w:tcBorders>
              <w:top w:val="single" w:sz="4" w:space="0" w:color="auto"/>
              <w:left w:val="single" w:sz="4" w:space="0" w:color="auto"/>
              <w:bottom w:val="single" w:sz="4" w:space="0" w:color="auto"/>
              <w:right w:val="single" w:sz="4" w:space="0" w:color="auto"/>
            </w:tcBorders>
            <w:vAlign w:val="center"/>
            <w:hideMark/>
          </w:tcPr>
          <w:p w14:paraId="32BF4CBD" w14:textId="77777777" w:rsidR="00712F46" w:rsidRDefault="00712F46">
            <w:pPr>
              <w:adjustRightInd w:val="0"/>
              <w:snapToGrid w:val="0"/>
              <w:spacing w:before="157" w:line="360" w:lineRule="auto"/>
              <w:jc w:val="center"/>
              <w:rPr>
                <w:rFonts w:ascii="宋体" w:hAnsi="宋体"/>
                <w:szCs w:val="21"/>
                <w:lang w:val="en-GB"/>
              </w:rPr>
            </w:pPr>
            <w:r>
              <w:rPr>
                <w:rFonts w:ascii="宋体" w:hAnsi="宋体" w:hint="eastAsia"/>
                <w:szCs w:val="21"/>
                <w:lang w:val="en-GB"/>
              </w:rPr>
              <w:t>备件易耗件（附备件易耗件单价及总价）</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FEFB17E" w14:textId="77777777" w:rsidR="00712F46" w:rsidRDefault="00712F46">
            <w:pPr>
              <w:adjustRightInd w:val="0"/>
              <w:snapToGrid w:val="0"/>
              <w:spacing w:line="360" w:lineRule="auto"/>
              <w:jc w:val="center"/>
              <w:rPr>
                <w:rFonts w:ascii="宋体" w:hAnsi="宋体"/>
                <w:szCs w:val="21"/>
                <w:lang w:val="en-GB"/>
              </w:rPr>
            </w:pPr>
            <w:r>
              <w:rPr>
                <w:rFonts w:ascii="宋体" w:hAnsi="宋体" w:hint="eastAsia"/>
                <w:szCs w:val="21"/>
                <w:lang w:val="en-GB"/>
              </w:rPr>
              <w:t>数量</w:t>
            </w:r>
          </w:p>
        </w:tc>
      </w:tr>
      <w:tr w:rsidR="00712F46" w14:paraId="4826A2CE" w14:textId="77777777" w:rsidTr="00712F46">
        <w:trPr>
          <w:trHeight w:val="245"/>
        </w:trPr>
        <w:tc>
          <w:tcPr>
            <w:tcW w:w="5520" w:type="dxa"/>
            <w:tcBorders>
              <w:top w:val="single" w:sz="4" w:space="0" w:color="auto"/>
              <w:left w:val="single" w:sz="4" w:space="0" w:color="auto"/>
              <w:bottom w:val="single" w:sz="4" w:space="0" w:color="auto"/>
              <w:right w:val="single" w:sz="4" w:space="0" w:color="auto"/>
            </w:tcBorders>
            <w:vAlign w:val="center"/>
            <w:hideMark/>
          </w:tcPr>
          <w:p w14:paraId="192E7D05" w14:textId="77777777" w:rsidR="00712F46" w:rsidRDefault="00712F46">
            <w:pPr>
              <w:adjustRightInd w:val="0"/>
              <w:snapToGrid w:val="0"/>
              <w:spacing w:line="360" w:lineRule="auto"/>
              <w:jc w:val="center"/>
              <w:rPr>
                <w:rFonts w:ascii="宋体" w:hAnsi="宋体"/>
                <w:kern w:val="28"/>
                <w:szCs w:val="21"/>
              </w:rPr>
            </w:pPr>
            <w:bookmarkStart w:id="15" w:name="_Hlk335762611"/>
            <w:r>
              <w:rPr>
                <w:rFonts w:ascii="宋体" w:hAnsi="宋体" w:hint="eastAsia"/>
                <w:kern w:val="28"/>
                <w:szCs w:val="21"/>
              </w:rPr>
              <w:t>共轨泵连接高压管</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77ED7B9" w14:textId="77777777" w:rsidR="00712F46" w:rsidRDefault="00712F46">
            <w:pPr>
              <w:adjustRightInd w:val="0"/>
              <w:snapToGrid w:val="0"/>
              <w:spacing w:before="157" w:line="360" w:lineRule="auto"/>
              <w:jc w:val="center"/>
              <w:rPr>
                <w:rFonts w:ascii="宋体" w:hAnsi="宋体"/>
                <w:szCs w:val="21"/>
              </w:rPr>
            </w:pPr>
            <w:r>
              <w:rPr>
                <w:rFonts w:ascii="宋体" w:hAnsi="宋体" w:hint="eastAsia"/>
                <w:szCs w:val="21"/>
              </w:rPr>
              <w:t>配置2套/台</w:t>
            </w:r>
          </w:p>
        </w:tc>
      </w:tr>
      <w:tr w:rsidR="00712F46" w14:paraId="0C15036C" w14:textId="77777777" w:rsidTr="00712F46">
        <w:trPr>
          <w:trHeight w:val="90"/>
        </w:trPr>
        <w:tc>
          <w:tcPr>
            <w:tcW w:w="5520" w:type="dxa"/>
            <w:tcBorders>
              <w:top w:val="single" w:sz="4" w:space="0" w:color="auto"/>
              <w:left w:val="single" w:sz="4" w:space="0" w:color="auto"/>
              <w:bottom w:val="single" w:sz="4" w:space="0" w:color="auto"/>
              <w:right w:val="single" w:sz="4" w:space="0" w:color="auto"/>
            </w:tcBorders>
            <w:vAlign w:val="center"/>
            <w:hideMark/>
          </w:tcPr>
          <w:p w14:paraId="0D40A76F" w14:textId="77777777" w:rsidR="00712F46" w:rsidRDefault="00712F46">
            <w:pPr>
              <w:spacing w:line="480" w:lineRule="exact"/>
              <w:jc w:val="center"/>
              <w:rPr>
                <w:rFonts w:ascii="宋体" w:hAnsi="宋体"/>
                <w:szCs w:val="21"/>
              </w:rPr>
            </w:pPr>
            <w:r>
              <w:rPr>
                <w:rFonts w:ascii="宋体" w:hAnsi="宋体" w:hint="eastAsia"/>
                <w:szCs w:val="21"/>
              </w:rPr>
              <w:t>高压滤芯</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46404B3" w14:textId="77777777" w:rsidR="00712F46" w:rsidRDefault="00712F46">
            <w:pPr>
              <w:adjustRightInd w:val="0"/>
              <w:snapToGrid w:val="0"/>
              <w:spacing w:before="157" w:line="360" w:lineRule="auto"/>
              <w:jc w:val="center"/>
              <w:rPr>
                <w:rFonts w:ascii="宋体" w:hAnsi="宋体"/>
                <w:szCs w:val="21"/>
              </w:rPr>
            </w:pPr>
            <w:r>
              <w:rPr>
                <w:rFonts w:ascii="宋体" w:hAnsi="宋体" w:hint="eastAsia"/>
                <w:color w:val="FF0000"/>
                <w:szCs w:val="21"/>
              </w:rPr>
              <w:t>40件</w:t>
            </w:r>
            <w:r>
              <w:rPr>
                <w:rFonts w:ascii="宋体" w:hAnsi="宋体" w:hint="eastAsia"/>
                <w:szCs w:val="21"/>
              </w:rPr>
              <w:t>（总计）</w:t>
            </w:r>
          </w:p>
        </w:tc>
      </w:tr>
      <w:tr w:rsidR="00712F46" w14:paraId="03173041" w14:textId="77777777" w:rsidTr="00712F46">
        <w:trPr>
          <w:trHeight w:val="470"/>
        </w:trPr>
        <w:tc>
          <w:tcPr>
            <w:tcW w:w="5520" w:type="dxa"/>
            <w:tcBorders>
              <w:top w:val="single" w:sz="4" w:space="0" w:color="auto"/>
              <w:left w:val="single" w:sz="4" w:space="0" w:color="auto"/>
              <w:bottom w:val="single" w:sz="4" w:space="0" w:color="auto"/>
              <w:right w:val="single" w:sz="4" w:space="0" w:color="auto"/>
            </w:tcBorders>
            <w:vAlign w:val="center"/>
            <w:hideMark/>
          </w:tcPr>
          <w:p w14:paraId="1D310926" w14:textId="77777777" w:rsidR="00712F46" w:rsidRDefault="00712F46">
            <w:pPr>
              <w:spacing w:line="480" w:lineRule="exact"/>
              <w:jc w:val="center"/>
              <w:rPr>
                <w:rFonts w:ascii="宋体" w:hAnsi="宋体"/>
                <w:szCs w:val="21"/>
              </w:rPr>
            </w:pPr>
            <w:r>
              <w:rPr>
                <w:rFonts w:ascii="宋体" w:hAnsi="宋体" w:hint="eastAsia"/>
                <w:kern w:val="28"/>
                <w:szCs w:val="21"/>
              </w:rPr>
              <w:t>PCV控制阀</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D38B225" w14:textId="77777777" w:rsidR="00712F46" w:rsidRDefault="00712F46">
            <w:pPr>
              <w:adjustRightInd w:val="0"/>
              <w:snapToGrid w:val="0"/>
              <w:spacing w:before="157" w:line="360" w:lineRule="auto"/>
              <w:jc w:val="center"/>
              <w:rPr>
                <w:rFonts w:ascii="宋体" w:hAnsi="宋体"/>
                <w:color w:val="FF0000"/>
                <w:szCs w:val="21"/>
              </w:rPr>
            </w:pPr>
            <w:r>
              <w:rPr>
                <w:rFonts w:ascii="宋体" w:hAnsi="宋体" w:hint="eastAsia"/>
                <w:color w:val="FF0000"/>
                <w:szCs w:val="21"/>
              </w:rPr>
              <w:t>10件（总计）</w:t>
            </w:r>
          </w:p>
        </w:tc>
      </w:tr>
      <w:tr w:rsidR="00712F46" w14:paraId="7B59221D" w14:textId="77777777" w:rsidTr="00712F46">
        <w:trPr>
          <w:trHeight w:val="565"/>
        </w:trPr>
        <w:tc>
          <w:tcPr>
            <w:tcW w:w="5520" w:type="dxa"/>
            <w:tcBorders>
              <w:top w:val="single" w:sz="4" w:space="0" w:color="auto"/>
              <w:left w:val="single" w:sz="4" w:space="0" w:color="auto"/>
              <w:bottom w:val="single" w:sz="4" w:space="0" w:color="auto"/>
              <w:right w:val="single" w:sz="4" w:space="0" w:color="auto"/>
            </w:tcBorders>
            <w:vAlign w:val="center"/>
            <w:hideMark/>
          </w:tcPr>
          <w:p w14:paraId="2BA2D600" w14:textId="77777777" w:rsidR="00712F46" w:rsidRDefault="00712F46">
            <w:pPr>
              <w:adjustRightInd w:val="0"/>
              <w:snapToGrid w:val="0"/>
              <w:spacing w:before="157" w:line="360" w:lineRule="auto"/>
              <w:jc w:val="center"/>
              <w:rPr>
                <w:rFonts w:ascii="宋体" w:hAnsi="宋体"/>
                <w:kern w:val="28"/>
                <w:szCs w:val="21"/>
              </w:rPr>
            </w:pPr>
            <w:r>
              <w:rPr>
                <w:rFonts w:ascii="宋体" w:hAnsi="宋体" w:hint="eastAsia"/>
                <w:kern w:val="28"/>
                <w:szCs w:val="21"/>
              </w:rPr>
              <w:t>共轨管高压密封组件</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0F8942C" w14:textId="77777777" w:rsidR="00712F46" w:rsidRDefault="00712F46">
            <w:pPr>
              <w:adjustRightInd w:val="0"/>
              <w:snapToGrid w:val="0"/>
              <w:spacing w:before="157" w:line="360" w:lineRule="auto"/>
              <w:jc w:val="center"/>
              <w:rPr>
                <w:rFonts w:ascii="宋体" w:hAnsi="宋体"/>
                <w:color w:val="FF0000"/>
                <w:kern w:val="28"/>
                <w:szCs w:val="21"/>
              </w:rPr>
            </w:pPr>
            <w:r>
              <w:rPr>
                <w:rFonts w:ascii="宋体" w:hAnsi="宋体" w:hint="eastAsia"/>
                <w:color w:val="FF0000"/>
                <w:kern w:val="28"/>
                <w:szCs w:val="21"/>
              </w:rPr>
              <w:t>10套</w:t>
            </w:r>
            <w:r>
              <w:rPr>
                <w:rFonts w:ascii="宋体" w:hAnsi="宋体" w:hint="eastAsia"/>
                <w:color w:val="FF0000"/>
                <w:szCs w:val="21"/>
              </w:rPr>
              <w:t>（总计）</w:t>
            </w:r>
          </w:p>
        </w:tc>
      </w:tr>
      <w:bookmarkEnd w:id="15"/>
    </w:tbl>
    <w:p w14:paraId="257EB357" w14:textId="77777777" w:rsidR="00712F46" w:rsidRDefault="00712F46" w:rsidP="00712F46">
      <w:pPr>
        <w:snapToGrid w:val="0"/>
        <w:spacing w:line="360" w:lineRule="auto"/>
        <w:ind w:firstLineChars="200" w:firstLine="420"/>
        <w:rPr>
          <w:rFonts w:ascii="宋体" w:hAnsi="宋体" w:cs="宋体"/>
          <w:kern w:val="28"/>
          <w:szCs w:val="21"/>
        </w:rPr>
      </w:pPr>
    </w:p>
    <w:p w14:paraId="08B2CD60" w14:textId="77777777" w:rsidR="00712F46" w:rsidRDefault="00712F46" w:rsidP="00712F46">
      <w:pPr>
        <w:snapToGrid w:val="0"/>
        <w:spacing w:line="360" w:lineRule="auto"/>
        <w:rPr>
          <w:rFonts w:ascii="宋体" w:hAnsi="宋体" w:cs="宋体"/>
          <w:b/>
          <w:kern w:val="28"/>
          <w:szCs w:val="21"/>
        </w:rPr>
      </w:pPr>
      <w:r>
        <w:rPr>
          <w:rFonts w:ascii="宋体" w:hAnsi="宋体" w:cs="宋体" w:hint="eastAsia"/>
          <w:b/>
          <w:kern w:val="28"/>
          <w:szCs w:val="21"/>
        </w:rPr>
        <w:t>十二、质量保证和售后服务：</w:t>
      </w:r>
    </w:p>
    <w:p w14:paraId="4E7D9B44"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1.投标人保证提供的设备均为全新，未曾使用过，材料质优，做工一流，并在质量、规格和性能等诸方面均符合本次招标规定，并保证自货物安装调试验收，招标人最终验收签字“合格”之日起12个月内运行良好。</w:t>
      </w:r>
    </w:p>
    <w:p w14:paraId="43BA4CCE"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2.在质量保证期内，在正常的操作下，出现的任何故障及损坏，设备提供方必须在2天内无偿维修。</w:t>
      </w:r>
    </w:p>
    <w:p w14:paraId="5D215127"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3.招标人在使用过程中发现设备出现问题，投标方必须在接到招标人通报后2小时内给予招标人明确答复，24小时内到达现场解决问题。</w:t>
      </w:r>
    </w:p>
    <w:p w14:paraId="62332899"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4.在设备进行试生产阶段，投标人根据招标人要求，免费派员进行技术指导、直至项目连续正常运行。同时负责对招标人操作人员在生产厂家免费进行技术培训，投标人调试人员在现场对招标人操作人员进行免费操作培训。上述培训应持续至招标人操作及维修人员完全掌握对该设备的使用为止。</w:t>
      </w:r>
    </w:p>
    <w:p w14:paraId="5FA950D8"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5.投标人承诺，如在安装试运行期间发现产品存在缺陷，则投标人应遵照招标人的要求尽快负责更换产品。保证期将从更换之日起重新计算。</w:t>
      </w:r>
    </w:p>
    <w:p w14:paraId="7D8F5172" w14:textId="77777777" w:rsidR="00712F46" w:rsidRDefault="00712F46" w:rsidP="00712F46">
      <w:pPr>
        <w:snapToGrid w:val="0"/>
        <w:spacing w:line="360" w:lineRule="auto"/>
        <w:rPr>
          <w:rFonts w:ascii="宋体" w:hAnsi="宋体" w:cs="宋体"/>
          <w:b/>
          <w:kern w:val="28"/>
          <w:szCs w:val="21"/>
        </w:rPr>
      </w:pPr>
      <w:r>
        <w:rPr>
          <w:rFonts w:ascii="宋体" w:hAnsi="宋体" w:cs="宋体" w:hint="eastAsia"/>
          <w:b/>
          <w:kern w:val="28"/>
          <w:szCs w:val="21"/>
        </w:rPr>
        <w:t>十三、包装和运输：</w:t>
      </w:r>
    </w:p>
    <w:p w14:paraId="7E348097" w14:textId="77777777" w:rsidR="00712F46" w:rsidRDefault="00712F46" w:rsidP="00712F46">
      <w:pPr>
        <w:snapToGrid w:val="0"/>
        <w:spacing w:line="360" w:lineRule="auto"/>
        <w:ind w:left="420"/>
        <w:rPr>
          <w:rFonts w:ascii="宋体" w:hAnsi="宋体" w:cs="宋体"/>
          <w:kern w:val="28"/>
          <w:szCs w:val="21"/>
        </w:rPr>
      </w:pPr>
      <w:r>
        <w:rPr>
          <w:rFonts w:ascii="宋体" w:hAnsi="宋体" w:cs="宋体" w:hint="eastAsia"/>
          <w:kern w:val="28"/>
          <w:szCs w:val="21"/>
        </w:rPr>
        <w:t>包装箱应是新的坚固的经过熏蒸处理的木箱，适合长途海陆运输、防潮、防锈、防震、防海水溅浸</w:t>
      </w:r>
      <w:r>
        <w:rPr>
          <w:rFonts w:ascii="宋体" w:hAnsi="宋体" w:cs="宋体" w:hint="eastAsia"/>
          <w:kern w:val="28"/>
          <w:szCs w:val="21"/>
        </w:rPr>
        <w:lastRenderedPageBreak/>
        <w:t>和粗暴装卸等恶劣环境和整体吊装。</w:t>
      </w:r>
    </w:p>
    <w:p w14:paraId="3F361C90" w14:textId="77777777" w:rsidR="00712F46" w:rsidRDefault="00712F46" w:rsidP="00712F46">
      <w:pPr>
        <w:snapToGrid w:val="0"/>
        <w:spacing w:line="360" w:lineRule="auto"/>
        <w:ind w:left="420"/>
        <w:rPr>
          <w:rFonts w:ascii="宋体" w:hAnsi="宋体" w:cs="宋体"/>
          <w:kern w:val="28"/>
          <w:szCs w:val="21"/>
        </w:rPr>
      </w:pPr>
    </w:p>
    <w:p w14:paraId="19F295F5" w14:textId="77777777" w:rsidR="00712F46" w:rsidRDefault="00712F46" w:rsidP="00712F46">
      <w:pPr>
        <w:snapToGrid w:val="0"/>
        <w:spacing w:line="360" w:lineRule="auto"/>
        <w:outlineLvl w:val="0"/>
        <w:rPr>
          <w:rFonts w:ascii="宋体" w:hAnsi="宋体" w:cs="宋体"/>
          <w:b/>
          <w:szCs w:val="21"/>
        </w:rPr>
      </w:pPr>
      <w:r>
        <w:rPr>
          <w:rFonts w:ascii="宋体" w:hAnsi="宋体" w:cs="宋体" w:hint="eastAsia"/>
          <w:b/>
          <w:szCs w:val="21"/>
        </w:rPr>
        <w:t>十四．特别说明</w:t>
      </w:r>
    </w:p>
    <w:p w14:paraId="0A6FA316"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szCs w:val="21"/>
        </w:rPr>
        <w:t>1.投标人提供的货物，除满足本技术规格书的全部要求外，还必须满足招标人提供的设备通用技术标准的相关要求。当标准内容与本技术规格书相应内容要求不一致时，以本技术规格书为准。</w:t>
      </w:r>
    </w:p>
    <w:p w14:paraId="77D0369D"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szCs w:val="21"/>
        </w:rPr>
        <w:t>2.产品资料仅供投标人作方案设计用，投标人在投标后自行销毁招标人提供的与共轨泵相关所有相关电子文档。</w:t>
      </w:r>
    </w:p>
    <w:p w14:paraId="09CC2B03"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szCs w:val="21"/>
        </w:rPr>
        <w:t>3.产品图纸（含电子文档）严禁复印/拷贝外传，如果发现外传，将追究其法律责任。</w:t>
      </w:r>
    </w:p>
    <w:p w14:paraId="789ABCDF" w14:textId="77777777" w:rsidR="00712F46" w:rsidRDefault="00712F46" w:rsidP="00712F46">
      <w:pPr>
        <w:snapToGrid w:val="0"/>
        <w:spacing w:line="360" w:lineRule="auto"/>
        <w:ind w:firstLineChars="200" w:firstLine="420"/>
        <w:rPr>
          <w:rFonts w:ascii="宋体" w:hAnsi="宋体" w:cs="宋体"/>
          <w:szCs w:val="21"/>
        </w:rPr>
      </w:pPr>
    </w:p>
    <w:p w14:paraId="634CAC59" w14:textId="77777777" w:rsidR="00712F46" w:rsidRDefault="00712F46" w:rsidP="00712F46">
      <w:pPr>
        <w:snapToGrid w:val="0"/>
        <w:spacing w:line="360" w:lineRule="auto"/>
        <w:rPr>
          <w:rFonts w:ascii="宋体" w:hAnsi="宋体" w:cs="宋体"/>
          <w:b/>
          <w:kern w:val="28"/>
          <w:szCs w:val="21"/>
        </w:rPr>
      </w:pPr>
      <w:r>
        <w:rPr>
          <w:rFonts w:ascii="宋体" w:hAnsi="宋体" w:cs="宋体" w:hint="eastAsia"/>
          <w:b/>
          <w:kern w:val="28"/>
          <w:szCs w:val="21"/>
        </w:rPr>
        <w:t>十五、其它</w:t>
      </w:r>
    </w:p>
    <w:p w14:paraId="0F7CBD8F" w14:textId="77777777" w:rsidR="00712F46" w:rsidRDefault="00712F46" w:rsidP="00712F46">
      <w:pPr>
        <w:snapToGrid w:val="0"/>
        <w:spacing w:line="360" w:lineRule="auto"/>
        <w:ind w:firstLineChars="200" w:firstLine="420"/>
        <w:rPr>
          <w:rFonts w:ascii="宋体" w:hAnsi="宋体" w:cs="宋体"/>
          <w:kern w:val="28"/>
          <w:szCs w:val="21"/>
        </w:rPr>
      </w:pPr>
      <w:r>
        <w:rPr>
          <w:rFonts w:ascii="宋体" w:hAnsi="宋体" w:cs="宋体" w:hint="eastAsia"/>
          <w:kern w:val="28"/>
          <w:szCs w:val="21"/>
        </w:rPr>
        <w:t>1.如设备提供方不能完全达到本章的要求，可说明原因及能达到的具体规格（带“★”条款除外）。</w:t>
      </w:r>
    </w:p>
    <w:p w14:paraId="3F80C7A7"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kern w:val="28"/>
          <w:szCs w:val="21"/>
        </w:rPr>
        <w:t>2.不能满足带“★”条款的标书为废标。</w:t>
      </w:r>
    </w:p>
    <w:p w14:paraId="4A782E0E"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szCs w:val="21"/>
        </w:rPr>
        <w:t>3.投标人应根据招标人标书要求，选择适用、先进、可靠、具有最佳性能价格比的设备和技术方案投标。评标重点考察功能及可靠性设计及设备部件选型合理性，操作方便性，平面布置及辅助设备综合设计协调整合能力，总价格等方面因素。</w:t>
      </w:r>
    </w:p>
    <w:p w14:paraId="7F8BA77F"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szCs w:val="21"/>
        </w:rPr>
        <w:t>4.投标人技术指标响应表中的技术参数与投标书中所附的设备样本的参数不相符时，投标人必须作出澄清并给出差异的原因，否则以设备样本的参数为准。</w:t>
      </w:r>
    </w:p>
    <w:p w14:paraId="2BA5C03A"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szCs w:val="21"/>
        </w:rPr>
        <w:t>5.投标人技术指标响应表中的响应内容与投标书中所附的技术描述相矛盾时，视为不响应。</w:t>
      </w:r>
    </w:p>
    <w:p w14:paraId="10CC4C1D" w14:textId="77777777" w:rsidR="00712F46" w:rsidRDefault="00712F46" w:rsidP="00712F46">
      <w:pPr>
        <w:snapToGrid w:val="0"/>
        <w:spacing w:line="360" w:lineRule="auto"/>
        <w:ind w:firstLineChars="200" w:firstLine="420"/>
        <w:rPr>
          <w:rFonts w:ascii="宋体" w:hAnsi="宋体" w:cs="宋体"/>
          <w:szCs w:val="21"/>
        </w:rPr>
      </w:pPr>
      <w:r>
        <w:rPr>
          <w:rFonts w:ascii="宋体" w:hAnsi="宋体" w:cs="宋体" w:hint="eastAsia"/>
          <w:szCs w:val="21"/>
        </w:rPr>
        <w:t>6.投标人应与招标人就共轨泵性能试验台进行深入交流，对拟投标项目有深刻了解。</w:t>
      </w:r>
    </w:p>
    <w:p w14:paraId="683D8214"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0A0B7BF3"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678C6082"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55D67891"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5DBE48F3"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1C43EE0D"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09BFB80B"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0ABCC2B4"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61DEB7B8" w14:textId="77777777" w:rsidR="00712F46" w:rsidRDefault="00712F46" w:rsidP="004C074D">
      <w:pPr>
        <w:widowControl/>
        <w:adjustRightInd w:val="0"/>
        <w:snapToGrid w:val="0"/>
        <w:spacing w:line="360" w:lineRule="auto"/>
        <w:jc w:val="center"/>
        <w:rPr>
          <w:rFonts w:ascii="宋体" w:hAnsi="宋体" w:cs="宋体"/>
          <w:b/>
          <w:bCs/>
          <w:sz w:val="36"/>
          <w:szCs w:val="36"/>
        </w:rPr>
      </w:pPr>
    </w:p>
    <w:p w14:paraId="34776474" w14:textId="06861BA2" w:rsidR="00C17E80" w:rsidRPr="004C074D" w:rsidRDefault="00712F46" w:rsidP="004C074D">
      <w:pPr>
        <w:widowControl/>
        <w:adjustRightInd w:val="0"/>
        <w:snapToGrid w:val="0"/>
        <w:spacing w:line="360" w:lineRule="auto"/>
        <w:jc w:val="center"/>
        <w:rPr>
          <w:rFonts w:ascii="宋体" w:hAnsi="宋体" w:cs="宋体"/>
          <w:b/>
          <w:bCs/>
          <w:sz w:val="36"/>
          <w:szCs w:val="36"/>
        </w:rPr>
      </w:pPr>
      <w:r>
        <w:rPr>
          <w:rFonts w:ascii="宋体" w:hAnsi="宋体" w:cs="宋体"/>
          <w:b/>
          <w:bCs/>
          <w:sz w:val="36"/>
          <w:szCs w:val="36"/>
        </w:rPr>
        <w:lastRenderedPageBreak/>
        <w:t>B</w:t>
      </w:r>
      <w:r w:rsidR="002C03FB" w:rsidRPr="004C074D">
        <w:rPr>
          <w:rFonts w:ascii="宋体" w:hAnsi="宋体" w:cs="宋体" w:hint="eastAsia"/>
          <w:b/>
          <w:bCs/>
          <w:sz w:val="36"/>
          <w:szCs w:val="36"/>
        </w:rPr>
        <w:t>包</w:t>
      </w:r>
    </w:p>
    <w:p w14:paraId="635575AE" w14:textId="77777777" w:rsidR="00C17E80" w:rsidRDefault="002C03FB">
      <w:pPr>
        <w:adjustRightInd w:val="0"/>
        <w:snapToGrid w:val="0"/>
        <w:spacing w:line="360" w:lineRule="auto"/>
        <w:jc w:val="center"/>
        <w:rPr>
          <w:rFonts w:ascii="宋体" w:hAnsi="宋体"/>
          <w:b/>
          <w:kern w:val="0"/>
          <w:sz w:val="32"/>
          <w:szCs w:val="32"/>
        </w:rPr>
      </w:pPr>
      <w:r>
        <w:rPr>
          <w:rFonts w:ascii="宋体" w:hAnsi="宋体" w:hint="eastAsia"/>
          <w:b/>
          <w:kern w:val="0"/>
          <w:sz w:val="32"/>
          <w:szCs w:val="32"/>
        </w:rPr>
        <w:t>货物需求一览表及技术规格</w:t>
      </w:r>
    </w:p>
    <w:p w14:paraId="60906F3F" w14:textId="77777777" w:rsidR="00C17E80" w:rsidRDefault="002C03FB">
      <w:pPr>
        <w:adjustRightInd w:val="0"/>
        <w:snapToGrid w:val="0"/>
        <w:spacing w:line="360" w:lineRule="auto"/>
        <w:rPr>
          <w:rFonts w:ascii="宋体" w:hAnsi="宋体"/>
          <w:b/>
          <w:sz w:val="36"/>
          <w:szCs w:val="36"/>
        </w:rPr>
      </w:pPr>
      <w:r>
        <w:rPr>
          <w:rFonts w:ascii="宋体" w:hAnsi="宋体" w:hint="eastAsia"/>
          <w:b/>
          <w:szCs w:val="21"/>
        </w:rPr>
        <w:t>一</w:t>
      </w:r>
      <w:r>
        <w:rPr>
          <w:rFonts w:ascii="宋体" w:hAnsi="宋体" w:hint="eastAsia"/>
          <w:b/>
          <w:bCs/>
          <w:szCs w:val="21"/>
        </w:rPr>
        <w:t>．</w:t>
      </w:r>
      <w:r>
        <w:rPr>
          <w:rFonts w:ascii="宋体" w:hAnsi="宋体" w:hint="eastAsia"/>
          <w:b/>
          <w:szCs w:val="21"/>
        </w:rPr>
        <w:t>货物名称：</w:t>
      </w:r>
      <w:r>
        <w:rPr>
          <w:rFonts w:ascii="宋体" w:hAnsi="宋体" w:hint="eastAsia"/>
          <w:szCs w:val="21"/>
        </w:rPr>
        <w:t>喷油器可靠性试验台。</w:t>
      </w:r>
    </w:p>
    <w:p w14:paraId="2008B854" w14:textId="77777777" w:rsidR="00C17E80" w:rsidRDefault="002C03FB">
      <w:pPr>
        <w:pStyle w:val="Style2"/>
        <w:adjustRightInd w:val="0"/>
        <w:snapToGrid w:val="0"/>
        <w:spacing w:line="360" w:lineRule="auto"/>
        <w:ind w:firstLineChars="0" w:firstLine="0"/>
        <w:rPr>
          <w:rFonts w:ascii="宋体" w:hAnsi="宋体"/>
          <w:szCs w:val="21"/>
        </w:rPr>
      </w:pPr>
      <w:r>
        <w:rPr>
          <w:rFonts w:ascii="宋体" w:hAnsi="宋体" w:hint="eastAsia"/>
          <w:b/>
          <w:szCs w:val="21"/>
        </w:rPr>
        <w:t>二</w:t>
      </w:r>
      <w:r>
        <w:rPr>
          <w:rFonts w:ascii="宋体" w:hAnsi="宋体" w:hint="eastAsia"/>
          <w:b/>
          <w:bCs/>
          <w:szCs w:val="21"/>
        </w:rPr>
        <w:t>．</w:t>
      </w:r>
      <w:r>
        <w:rPr>
          <w:rFonts w:ascii="宋体" w:hAnsi="宋体" w:hint="eastAsia"/>
          <w:b/>
          <w:szCs w:val="21"/>
        </w:rPr>
        <w:t>数    量：</w:t>
      </w:r>
      <w:r>
        <w:rPr>
          <w:rFonts w:ascii="宋体" w:hAnsi="宋体" w:hint="eastAsia"/>
          <w:szCs w:val="21"/>
        </w:rPr>
        <w:t>2台。</w:t>
      </w:r>
    </w:p>
    <w:p w14:paraId="09942C56" w14:textId="77777777" w:rsidR="00C17E80" w:rsidRDefault="002C03FB">
      <w:pPr>
        <w:pStyle w:val="Style2"/>
        <w:adjustRightInd w:val="0"/>
        <w:snapToGrid w:val="0"/>
        <w:spacing w:line="360" w:lineRule="auto"/>
        <w:ind w:firstLineChars="0" w:firstLine="0"/>
        <w:rPr>
          <w:rFonts w:ascii="宋体" w:hAnsi="宋体"/>
          <w:szCs w:val="21"/>
        </w:rPr>
      </w:pPr>
      <w:r>
        <w:rPr>
          <w:rFonts w:ascii="宋体" w:hAnsi="宋体" w:hint="eastAsia"/>
          <w:b/>
          <w:szCs w:val="21"/>
        </w:rPr>
        <w:t>三</w:t>
      </w:r>
      <w:r>
        <w:rPr>
          <w:rFonts w:ascii="宋体" w:hAnsi="宋体" w:hint="eastAsia"/>
          <w:b/>
          <w:bCs/>
          <w:szCs w:val="21"/>
        </w:rPr>
        <w:t>．</w:t>
      </w:r>
      <w:r>
        <w:rPr>
          <w:rFonts w:ascii="宋体" w:hAnsi="宋体" w:hint="eastAsia"/>
          <w:b/>
          <w:szCs w:val="21"/>
        </w:rPr>
        <w:t>交 货 期：</w:t>
      </w:r>
      <w:r>
        <w:rPr>
          <w:rFonts w:ascii="宋体" w:hAnsi="宋体" w:hint="eastAsia"/>
          <w:kern w:val="28"/>
          <w:szCs w:val="21"/>
        </w:rPr>
        <w:t>合同签订后9个月内到货</w:t>
      </w:r>
      <w:r>
        <w:rPr>
          <w:rFonts w:ascii="宋体" w:hAnsi="宋体" w:hint="eastAsia"/>
          <w:szCs w:val="21"/>
        </w:rPr>
        <w:t>。</w:t>
      </w:r>
    </w:p>
    <w:p w14:paraId="14758D1A" w14:textId="77777777" w:rsidR="00C17E80" w:rsidRDefault="002C03FB">
      <w:pPr>
        <w:pStyle w:val="Style2"/>
        <w:adjustRightInd w:val="0"/>
        <w:snapToGrid w:val="0"/>
        <w:spacing w:line="360" w:lineRule="auto"/>
        <w:ind w:firstLineChars="0" w:firstLine="0"/>
        <w:rPr>
          <w:rFonts w:ascii="宋体" w:hAnsi="宋体"/>
          <w:b/>
          <w:szCs w:val="21"/>
        </w:rPr>
      </w:pPr>
      <w:r>
        <w:rPr>
          <w:rFonts w:ascii="宋体" w:hAnsi="宋体" w:hint="eastAsia"/>
          <w:b/>
          <w:szCs w:val="21"/>
        </w:rPr>
        <w:t>四</w:t>
      </w:r>
      <w:r>
        <w:rPr>
          <w:rFonts w:ascii="宋体" w:hAnsi="宋体" w:hint="eastAsia"/>
          <w:b/>
          <w:bCs/>
          <w:szCs w:val="21"/>
        </w:rPr>
        <w:t>．</w:t>
      </w:r>
      <w:r>
        <w:rPr>
          <w:rFonts w:ascii="宋体" w:hAnsi="宋体" w:hint="eastAsia"/>
          <w:b/>
          <w:szCs w:val="21"/>
        </w:rPr>
        <w:t>设备用途和应用对象及要求：</w:t>
      </w:r>
    </w:p>
    <w:p w14:paraId="7CB2D836"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w:t>
      </w:r>
      <w:r>
        <w:rPr>
          <w:rFonts w:hint="eastAsia"/>
        </w:rPr>
        <w:t xml:space="preserve"> </w:t>
      </w:r>
      <w:r>
        <w:rPr>
          <w:rFonts w:ascii="宋体" w:hAnsi="宋体" w:hint="eastAsia"/>
          <w:szCs w:val="21"/>
        </w:rPr>
        <w:t>喷油器可靠性试验台主要用于高压共轨喷油开发、生产过程中喷油器的可靠性测试，并自动监控和记录系统的相关流量、轨压、温度、负压、喷油器流量监控等重要数据，具备抗干扰性和稳定可靠性，使用灵活，该试验台应具有以下主要功能：</w:t>
      </w:r>
    </w:p>
    <w:p w14:paraId="741D918A"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1.1对共轨喷油器进行可靠性考核，记录考核过程中间的参数，通过台架考核模拟共轨系统在实际工作中的状况。</w:t>
      </w:r>
    </w:p>
    <w:p w14:paraId="2D655A23"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1.2实时记录轨压的曲线、喷油油量曲线、驱动电流曲线。</w:t>
      </w:r>
    </w:p>
    <w:p w14:paraId="243FC60F"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1.3实时和定时监控试验台运转时的各项参数，记录考核的时间以及累计时间。</w:t>
      </w:r>
    </w:p>
    <w:p w14:paraId="3D9E0305"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 xml:space="preserve">1.4在设定条件超限情况下能触发自动停机，记录自动停机的故障原因。 </w:t>
      </w:r>
    </w:p>
    <w:p w14:paraId="71E69AEC"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★1.5连续24小时不间断无人看守，报警、故障提示、自动停机可通知相关人员。投标方需针对试验台无人化监控提供详细的解决方案和思路。</w:t>
      </w:r>
    </w:p>
    <w:p w14:paraId="36D25435"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w:t>
      </w:r>
      <w:r>
        <w:rPr>
          <w:rFonts w:hint="eastAsia"/>
        </w:rPr>
        <w:t xml:space="preserve"> </w:t>
      </w:r>
      <w:r>
        <w:rPr>
          <w:rFonts w:ascii="宋体" w:hAnsi="宋体" w:hint="eastAsia"/>
          <w:szCs w:val="21"/>
        </w:rPr>
        <w:t>试验台用于A260、A170、P0180、P</w:t>
      </w:r>
      <w:r>
        <w:rPr>
          <w:rFonts w:ascii="宋体" w:hAnsi="宋体"/>
          <w:szCs w:val="21"/>
        </w:rPr>
        <w:t>L017</w:t>
      </w:r>
      <w:r>
        <w:rPr>
          <w:rFonts w:ascii="宋体" w:hAnsi="宋体" w:hint="eastAsia"/>
          <w:szCs w:val="21"/>
        </w:rPr>
        <w:t>等喷油器的可靠性考核，一次同时满足2支同一品种喷油器可靠性考核，连续考核时间≥2000小时。</w:t>
      </w:r>
    </w:p>
    <w:p w14:paraId="3DF5547D"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3.各工件图纸</w:t>
      </w:r>
      <w:r>
        <w:rPr>
          <w:rFonts w:ascii="宋体" w:hAnsi="宋体" w:hint="eastAsia"/>
          <w:bCs/>
          <w:szCs w:val="21"/>
        </w:rPr>
        <w:t>需投标意向方与招标方签订保密协议后提供</w:t>
      </w:r>
      <w:r>
        <w:rPr>
          <w:rFonts w:ascii="宋体" w:hAnsi="宋体" w:hint="eastAsia"/>
          <w:szCs w:val="21"/>
        </w:rPr>
        <w:t>。</w:t>
      </w:r>
    </w:p>
    <w:p w14:paraId="07B71415" w14:textId="77777777" w:rsidR="00C17E80" w:rsidRDefault="002C03FB">
      <w:pPr>
        <w:snapToGrid w:val="0"/>
        <w:spacing w:line="360" w:lineRule="auto"/>
        <w:ind w:leftChars="200" w:left="630" w:hangingChars="100" w:hanging="210"/>
        <w:rPr>
          <w:rFonts w:ascii="宋体" w:hAnsi="宋体"/>
          <w:bCs/>
          <w:szCs w:val="21"/>
        </w:rPr>
      </w:pPr>
      <w:r>
        <w:rPr>
          <w:rFonts w:ascii="宋体" w:hAnsi="宋体" w:hint="eastAsia"/>
          <w:szCs w:val="21"/>
        </w:rPr>
        <w:t>4.投标设备厂商须为欧美设备商，设备原产地为欧美。</w:t>
      </w:r>
    </w:p>
    <w:p w14:paraId="158A26D9" w14:textId="77777777" w:rsidR="00C17E80" w:rsidRDefault="002C03FB">
      <w:pPr>
        <w:adjustRightInd w:val="0"/>
        <w:snapToGrid w:val="0"/>
        <w:spacing w:line="360" w:lineRule="auto"/>
        <w:ind w:firstLineChars="100" w:firstLine="210"/>
        <w:rPr>
          <w:rFonts w:ascii="宋体" w:hAnsi="宋体"/>
          <w:bCs/>
          <w:szCs w:val="21"/>
        </w:rPr>
      </w:pPr>
      <w:r>
        <w:rPr>
          <w:rFonts w:ascii="宋体" w:hAnsi="宋体" w:hint="eastAsia"/>
          <w:bCs/>
          <w:szCs w:val="21"/>
        </w:rPr>
        <w:t xml:space="preserve">★5.本次招标设备实施交钥匙方案。 </w:t>
      </w:r>
    </w:p>
    <w:p w14:paraId="700115AA" w14:textId="77777777" w:rsidR="00C17E80" w:rsidRDefault="002C03FB">
      <w:pPr>
        <w:tabs>
          <w:tab w:val="left" w:pos="360"/>
          <w:tab w:val="left" w:pos="540"/>
        </w:tabs>
        <w:adjustRightInd w:val="0"/>
        <w:snapToGrid w:val="0"/>
        <w:spacing w:line="360" w:lineRule="auto"/>
        <w:rPr>
          <w:rFonts w:ascii="宋体" w:hAnsi="宋体"/>
          <w:b/>
          <w:bCs/>
          <w:szCs w:val="21"/>
        </w:rPr>
      </w:pPr>
      <w:r>
        <w:rPr>
          <w:rFonts w:ascii="宋体" w:hAnsi="宋体" w:hint="eastAsia"/>
          <w:b/>
          <w:bCs/>
          <w:szCs w:val="21"/>
        </w:rPr>
        <w:t>五．总体要求：</w:t>
      </w:r>
    </w:p>
    <w:p w14:paraId="74A91BDB"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1.提供给招标方的机床须满足招标方工件加工的相关要求，功能完整，具备高精度、高效率、高可靠性，机床须技术先进，结构合理。</w:t>
      </w:r>
    </w:p>
    <w:p w14:paraId="169E9F91"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2.投标方应保证所供设备为中国公布的非淘汰设备，并为中国指定或规定的主管部门认可的环保型和节能型设备。</w:t>
      </w:r>
    </w:p>
    <w:p w14:paraId="5E5C2CA8" w14:textId="77777777" w:rsidR="00C17E80" w:rsidRDefault="002C03FB">
      <w:pPr>
        <w:snapToGrid w:val="0"/>
        <w:spacing w:line="360" w:lineRule="auto"/>
        <w:ind w:firstLineChars="200" w:firstLine="420"/>
        <w:rPr>
          <w:rFonts w:ascii="宋体" w:hAnsi="宋体"/>
          <w:kern w:val="28"/>
          <w:szCs w:val="21"/>
        </w:rPr>
      </w:pPr>
      <w:r>
        <w:rPr>
          <w:rFonts w:ascii="宋体" w:hAnsi="宋体" w:hint="eastAsia"/>
          <w:kern w:val="28"/>
          <w:szCs w:val="21"/>
        </w:rPr>
        <w:t>3.机床设计制造须符合ISO国际标准，相关部件和各种仪表的计量单位须全部采用国际计量单位（SI）标准。</w:t>
      </w:r>
    </w:p>
    <w:p w14:paraId="1129FE9A" w14:textId="77777777" w:rsidR="00C17E80" w:rsidRDefault="002C03FB">
      <w:pPr>
        <w:snapToGrid w:val="0"/>
        <w:spacing w:line="360" w:lineRule="auto"/>
        <w:ind w:firstLineChars="200" w:firstLine="420"/>
        <w:rPr>
          <w:rFonts w:ascii="宋体" w:hAnsi="宋体"/>
          <w:szCs w:val="21"/>
        </w:rPr>
      </w:pPr>
      <w:r>
        <w:rPr>
          <w:rFonts w:ascii="宋体" w:hAnsi="宋体" w:hint="eastAsia"/>
          <w:kern w:val="28"/>
          <w:szCs w:val="21"/>
        </w:rPr>
        <w:t>4.投标方应保证所供货物</w:t>
      </w:r>
      <w:r>
        <w:rPr>
          <w:rFonts w:ascii="宋体" w:hAnsi="宋体" w:hint="eastAsia"/>
          <w:szCs w:val="21"/>
        </w:rPr>
        <w:t>为可正常运转的完整全新设备。</w:t>
      </w:r>
    </w:p>
    <w:p w14:paraId="13191E0F" w14:textId="77777777" w:rsidR="00C17E80" w:rsidRDefault="002C03FB">
      <w:pPr>
        <w:snapToGrid w:val="0"/>
        <w:spacing w:line="360" w:lineRule="auto"/>
        <w:ind w:firstLineChars="200" w:firstLine="420"/>
        <w:rPr>
          <w:rFonts w:ascii="宋体" w:hAnsi="宋体"/>
          <w:szCs w:val="21"/>
        </w:rPr>
      </w:pPr>
      <w:r>
        <w:rPr>
          <w:rFonts w:ascii="宋体" w:hAnsi="宋体" w:cs="宋体" w:hint="eastAsia"/>
          <w:bCs/>
          <w:szCs w:val="21"/>
        </w:rPr>
        <w:t>5.设备附带量检具、标准器、仪器仪表、压力表投标方提供中国法定计量机构或中国官方认可的国际计量机构出具的检定/校准证书。</w:t>
      </w:r>
    </w:p>
    <w:p w14:paraId="45A2DD32" w14:textId="77777777" w:rsidR="00C17E80" w:rsidRDefault="002C03FB">
      <w:pPr>
        <w:adjustRightInd w:val="0"/>
        <w:snapToGrid w:val="0"/>
        <w:spacing w:line="360" w:lineRule="auto"/>
        <w:rPr>
          <w:rFonts w:ascii="宋体" w:hAnsi="宋体"/>
          <w:b/>
          <w:bCs/>
          <w:szCs w:val="21"/>
        </w:rPr>
      </w:pPr>
      <w:r>
        <w:rPr>
          <w:rFonts w:ascii="宋体" w:hAnsi="宋体" w:hint="eastAsia"/>
          <w:b/>
          <w:bCs/>
          <w:szCs w:val="21"/>
        </w:rPr>
        <w:t>六．</w:t>
      </w:r>
      <w:r>
        <w:rPr>
          <w:rFonts w:ascii="宋体" w:hAnsi="宋体" w:hint="eastAsia"/>
          <w:b/>
          <w:szCs w:val="21"/>
        </w:rPr>
        <w:t>试验台详细结构和要求：</w:t>
      </w:r>
    </w:p>
    <w:p w14:paraId="140CA667" w14:textId="77777777" w:rsidR="00C17E80" w:rsidRDefault="002C03FB">
      <w:pPr>
        <w:adjustRightInd w:val="0"/>
        <w:snapToGrid w:val="0"/>
        <w:spacing w:line="360" w:lineRule="auto"/>
        <w:ind w:firstLineChars="200" w:firstLine="422"/>
        <w:rPr>
          <w:rFonts w:ascii="宋体" w:hAnsi="宋体"/>
          <w:b/>
          <w:szCs w:val="21"/>
        </w:rPr>
      </w:pPr>
      <w:r>
        <w:rPr>
          <w:rFonts w:ascii="宋体" w:hAnsi="宋体" w:hint="eastAsia"/>
          <w:b/>
          <w:szCs w:val="21"/>
        </w:rPr>
        <w:t>1.</w:t>
      </w:r>
      <w:r>
        <w:rPr>
          <w:rFonts w:hint="eastAsia"/>
        </w:rPr>
        <w:t xml:space="preserve"> </w:t>
      </w:r>
      <w:r>
        <w:rPr>
          <w:rFonts w:ascii="宋体" w:hAnsi="宋体" w:hint="eastAsia"/>
          <w:b/>
          <w:szCs w:val="21"/>
        </w:rPr>
        <w:t>试验台主体部分：</w:t>
      </w:r>
    </w:p>
    <w:p w14:paraId="44586BB9" w14:textId="77777777" w:rsidR="00C17E80" w:rsidRDefault="002C03FB">
      <w:pPr>
        <w:adjustRightInd w:val="0"/>
        <w:snapToGrid w:val="0"/>
        <w:spacing w:line="360" w:lineRule="auto"/>
        <w:ind w:firstLineChars="200" w:firstLine="420"/>
        <w:rPr>
          <w:rFonts w:ascii="宋体" w:hAnsi="宋体"/>
          <w:bCs/>
          <w:kern w:val="28"/>
          <w:szCs w:val="21"/>
        </w:rPr>
      </w:pPr>
      <w:r>
        <w:rPr>
          <w:rFonts w:ascii="宋体" w:hAnsi="宋体" w:hint="eastAsia"/>
          <w:bCs/>
          <w:szCs w:val="21"/>
        </w:rPr>
        <w:t>1.1.</w:t>
      </w:r>
      <w:r>
        <w:rPr>
          <w:rFonts w:hint="eastAsia"/>
        </w:rPr>
        <w:t xml:space="preserve"> </w:t>
      </w:r>
      <w:r>
        <w:rPr>
          <w:rFonts w:ascii="宋体" w:hAnsi="宋体" w:hint="eastAsia"/>
          <w:bCs/>
          <w:kern w:val="28"/>
          <w:szCs w:val="21"/>
        </w:rPr>
        <w:t>试验台外形尺寸：要求试验台长度和高度由卖方设计（经买方确认）。</w:t>
      </w:r>
    </w:p>
    <w:p w14:paraId="0F297BCA"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lastRenderedPageBreak/>
        <w:t>1.2.</w:t>
      </w:r>
      <w:r>
        <w:rPr>
          <w:rFonts w:hint="eastAsia"/>
        </w:rPr>
        <w:t xml:space="preserve"> </w:t>
      </w:r>
      <w:r>
        <w:rPr>
          <w:rFonts w:hint="eastAsia"/>
        </w:rPr>
        <w:t>试验台</w:t>
      </w:r>
      <w:r>
        <w:rPr>
          <w:rFonts w:ascii="宋体" w:hAnsi="宋体" w:hint="eastAsia"/>
          <w:szCs w:val="21"/>
          <w:lang w:val="en-GB"/>
        </w:rPr>
        <w:t>达到防护等级IP54级要求，台架需配置有防护罩，要求能够罩全整个工作面，防护玻璃门需要使用高强抗冲击玻璃。门应设计可靠、防油的防震隔音条，据试验台0.5m处任何位置的噪声水平不得高于75dBA</w:t>
      </w:r>
      <w:r>
        <w:rPr>
          <w:rFonts w:ascii="宋体" w:hAnsi="宋体" w:hint="eastAsia"/>
          <w:bCs/>
          <w:kern w:val="28"/>
          <w:szCs w:val="21"/>
        </w:rPr>
        <w:t>。</w:t>
      </w:r>
    </w:p>
    <w:p w14:paraId="457EB738"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1.3.</w:t>
      </w:r>
      <w:r>
        <w:rPr>
          <w:rFonts w:hint="eastAsia"/>
        </w:rPr>
        <w:t xml:space="preserve"> </w:t>
      </w:r>
      <w:r>
        <w:rPr>
          <w:rFonts w:hint="eastAsia"/>
        </w:rPr>
        <w:t>喷油器测量系统内腔封闭设计，台架工作空间不产生油烟。</w:t>
      </w:r>
    </w:p>
    <w:p w14:paraId="2947BA15"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1.4.</w:t>
      </w:r>
      <w:r>
        <w:rPr>
          <w:rFonts w:hint="eastAsia"/>
        </w:rPr>
        <w:t xml:space="preserve"> </w:t>
      </w:r>
      <w:r>
        <w:rPr>
          <w:rFonts w:ascii="宋体" w:hAnsi="宋体" w:hint="eastAsia"/>
          <w:kern w:val="28"/>
          <w:szCs w:val="21"/>
        </w:rPr>
        <w:t>试验台配吸雾器，吸雾器控制与主机联动，吸雾器排气的同时试验台需保证内部工作空间压力稳定。</w:t>
      </w:r>
    </w:p>
    <w:p w14:paraId="3FBA9032"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1.5</w:t>
      </w:r>
      <w:r>
        <w:rPr>
          <w:rFonts w:ascii="宋体" w:hAnsi="宋体" w:hint="eastAsia"/>
          <w:bCs/>
          <w:kern w:val="28"/>
          <w:szCs w:val="21"/>
        </w:rPr>
        <w:t>.</w:t>
      </w:r>
      <w:r>
        <w:rPr>
          <w:rFonts w:hint="eastAsia"/>
        </w:rPr>
        <w:t xml:space="preserve"> </w:t>
      </w:r>
      <w:r>
        <w:rPr>
          <w:rFonts w:ascii="宋体" w:hAnsi="宋体" w:hint="eastAsia"/>
          <w:bCs/>
          <w:kern w:val="28"/>
          <w:szCs w:val="21"/>
        </w:rPr>
        <w:t>工控机和变频器应与油雾完全隔开。</w:t>
      </w:r>
    </w:p>
    <w:p w14:paraId="733A9C76"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1.6.</w:t>
      </w:r>
      <w:r>
        <w:rPr>
          <w:rFonts w:hint="eastAsia"/>
        </w:rPr>
        <w:t xml:space="preserve"> </w:t>
      </w:r>
      <w:r>
        <w:rPr>
          <w:rFonts w:ascii="宋体" w:hAnsi="宋体" w:hint="eastAsia"/>
          <w:kern w:val="28"/>
          <w:szCs w:val="21"/>
        </w:rPr>
        <w:t>控制柜开关柜通风良好，应有30%的预留容积，配置冷却空调。</w:t>
      </w:r>
    </w:p>
    <w:p w14:paraId="2A9153F4"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1.7.</w:t>
      </w:r>
      <w:r>
        <w:rPr>
          <w:rFonts w:hint="eastAsia"/>
        </w:rPr>
        <w:t xml:space="preserve"> </w:t>
      </w:r>
      <w:r>
        <w:rPr>
          <w:rFonts w:ascii="宋体" w:hAnsi="宋体" w:hint="eastAsia"/>
          <w:kern w:val="28"/>
          <w:szCs w:val="21"/>
        </w:rPr>
        <w:t>试验台需配置不锈钢油液收集盘，在油液收集盘中配置油液位传感器进行监控。</w:t>
      </w:r>
    </w:p>
    <w:p w14:paraId="244E7F80"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1.8.</w:t>
      </w:r>
      <w:r>
        <w:rPr>
          <w:rFonts w:hint="eastAsia"/>
        </w:rPr>
        <w:t xml:space="preserve"> </w:t>
      </w:r>
      <w:r>
        <w:rPr>
          <w:rFonts w:ascii="宋体" w:hAnsi="宋体" w:hint="eastAsia"/>
          <w:kern w:val="28"/>
          <w:szCs w:val="21"/>
        </w:rPr>
        <w:t>操作人方便触及的位置和危险区域需安装紧急制动开关，以防偶然启动。</w:t>
      </w:r>
    </w:p>
    <w:p w14:paraId="727E0C64"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1.9.</w:t>
      </w:r>
      <w:r>
        <w:rPr>
          <w:rFonts w:hint="eastAsia"/>
        </w:rPr>
        <w:t xml:space="preserve"> </w:t>
      </w:r>
      <w:r>
        <w:rPr>
          <w:rFonts w:ascii="宋体" w:hAnsi="宋体" w:hint="eastAsia"/>
          <w:kern w:val="28"/>
          <w:szCs w:val="21"/>
        </w:rPr>
        <w:t>试验台提供的喷油器安装夹具要求牢固可靠，拆装方便。</w:t>
      </w:r>
    </w:p>
    <w:p w14:paraId="68AE4FB0"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1.10.</w:t>
      </w:r>
      <w:r>
        <w:rPr>
          <w:rFonts w:hint="eastAsia"/>
        </w:rPr>
        <w:t xml:space="preserve"> </w:t>
      </w:r>
      <w:r>
        <w:rPr>
          <w:rFonts w:ascii="宋体" w:hAnsi="宋体" w:hint="eastAsia"/>
          <w:kern w:val="28"/>
          <w:szCs w:val="21"/>
        </w:rPr>
        <w:t>试验台材质要求</w:t>
      </w:r>
    </w:p>
    <w:p w14:paraId="0233FA6B"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（1）钢件或者不锈钢件：发蓝氧化处理或化学镀镍以及淬硬处理等</w:t>
      </w:r>
    </w:p>
    <w:p w14:paraId="1F1A886E"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（2）铝件：氧化，硬质涂层，玻璃珠喷砂或功能涂层等</w:t>
      </w:r>
    </w:p>
    <w:p w14:paraId="57F0A839"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（3）塑料部件：可不处理</w:t>
      </w:r>
    </w:p>
    <w:p w14:paraId="46726F65"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（4）设备框架材料采用铝制型材，遮挡板采用马克龙型板材或者金属薄板，必要的保护结构都与电器控制连接，设备上所有全自动运动部件都配置有安全保护机构，设备配备双层夹胶玻璃防护门。</w:t>
      </w:r>
    </w:p>
    <w:p w14:paraId="2F28439E" w14:textId="77777777" w:rsidR="00C17E80" w:rsidRDefault="002C03FB">
      <w:pPr>
        <w:adjustRightInd w:val="0"/>
        <w:snapToGrid w:val="0"/>
        <w:spacing w:line="360" w:lineRule="auto"/>
        <w:ind w:firstLineChars="200" w:firstLine="422"/>
        <w:rPr>
          <w:rFonts w:ascii="宋体" w:hAnsi="宋体"/>
          <w:b/>
          <w:bCs/>
          <w:kern w:val="28"/>
          <w:szCs w:val="21"/>
        </w:rPr>
      </w:pPr>
      <w:r>
        <w:rPr>
          <w:rFonts w:ascii="宋体" w:hAnsi="宋体" w:hint="eastAsia"/>
          <w:b/>
          <w:bCs/>
          <w:kern w:val="28"/>
          <w:szCs w:val="21"/>
        </w:rPr>
        <w:t>2.</w:t>
      </w:r>
      <w:r>
        <w:rPr>
          <w:rFonts w:hint="eastAsia"/>
        </w:rPr>
        <w:t xml:space="preserve"> </w:t>
      </w:r>
      <w:r>
        <w:rPr>
          <w:rFonts w:ascii="宋体" w:hAnsi="宋体" w:hint="eastAsia"/>
          <w:b/>
          <w:bCs/>
          <w:kern w:val="28"/>
          <w:szCs w:val="21"/>
        </w:rPr>
        <w:t>试验台供油系统:</w:t>
      </w:r>
    </w:p>
    <w:p w14:paraId="36B6DAA4"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2.1.</w:t>
      </w:r>
      <w:r>
        <w:rPr>
          <w:rFonts w:hint="eastAsia"/>
        </w:rPr>
        <w:t xml:space="preserve"> </w:t>
      </w:r>
      <w:r>
        <w:rPr>
          <w:rFonts w:ascii="宋体" w:hAnsi="宋体" w:hint="eastAsia"/>
          <w:kern w:val="28"/>
          <w:szCs w:val="21"/>
        </w:rPr>
        <w:t>试验台布置一个燃油油箱、两个回油箱，泵和轨的回油回一个油箱、喷油器的回油单独回一个油箱，回油箱的燃油过滤后进入燃油油箱，燃油油箱和回油箱内均配置电子液位计和温度计监控燃油温度和液位，并可以设置温度和液位预警和报警提示。</w:t>
      </w:r>
    </w:p>
    <w:p w14:paraId="1FEEA20B"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★2.2.</w:t>
      </w:r>
      <w:r>
        <w:rPr>
          <w:rFonts w:hint="eastAsia"/>
        </w:rPr>
        <w:t xml:space="preserve"> </w:t>
      </w:r>
      <w:r>
        <w:rPr>
          <w:rFonts w:ascii="宋体" w:hAnsi="宋体" w:hint="eastAsia"/>
          <w:kern w:val="28"/>
          <w:szCs w:val="21"/>
        </w:rPr>
        <w:t>燃油过滤采用至少不少于三级过滤系统，精滤后端燃油颗粒度要求≤0.15mm，滤清器安装在便于维护位置，设置压差传感器，当过滤器堵塞时报警，试验台上过滤器均需配置堵塞报警功能。</w:t>
      </w:r>
    </w:p>
    <w:p w14:paraId="20CB3905" w14:textId="77777777" w:rsidR="00C17E80" w:rsidRDefault="002C03FB">
      <w:pPr>
        <w:snapToGrid w:val="0"/>
        <w:spacing w:line="360" w:lineRule="auto"/>
        <w:ind w:firstLineChars="200" w:firstLine="420"/>
        <w:rPr>
          <w:rFonts w:ascii="宋体" w:hAnsi="宋体" w:cs="宋体"/>
          <w:bCs/>
          <w:szCs w:val="21"/>
        </w:rPr>
      </w:pPr>
      <w:r>
        <w:rPr>
          <w:rFonts w:ascii="宋体" w:hAnsi="宋体" w:cs="宋体" w:hint="eastAsia"/>
          <w:bCs/>
          <w:szCs w:val="21"/>
        </w:rPr>
        <w:t>★</w:t>
      </w:r>
      <w:r>
        <w:rPr>
          <w:rFonts w:ascii="宋体" w:hAnsi="宋体" w:hint="eastAsia"/>
          <w:kern w:val="28"/>
          <w:szCs w:val="21"/>
        </w:rPr>
        <w:t>2.3</w:t>
      </w:r>
      <w:r>
        <w:rPr>
          <w:rFonts w:ascii="宋体" w:hAnsi="宋体" w:cs="宋体" w:hint="eastAsia"/>
          <w:bCs/>
          <w:szCs w:val="21"/>
        </w:rPr>
        <w:t>试验台配置HYDAC或同等品牌回油清洁度微粒分析仪，对柴油回油进行实时在线分析监测，微粒分析仪测量值实时屏幕数字显示，微粒分析仪和试验台处理系统通讯，当监测到微粒数量大于报警值（报警值可以任意设定）时，系统进行报警并控制试验台停机，微粒分析仪布置在回油过滤之前，微粒分析仪出油和主回油汇合后经过过滤后进入流量计进行流量测试。</w:t>
      </w:r>
    </w:p>
    <w:p w14:paraId="2F57310F"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2.4.</w:t>
      </w:r>
      <w:r>
        <w:rPr>
          <w:rFonts w:hint="eastAsia"/>
        </w:rPr>
        <w:t xml:space="preserve"> </w:t>
      </w:r>
      <w:r>
        <w:rPr>
          <w:rFonts w:ascii="宋体" w:hAnsi="宋体" w:hint="eastAsia"/>
          <w:kern w:val="28"/>
          <w:szCs w:val="21"/>
        </w:rPr>
        <w:t>燃油箱设计为推拉式，底部设置排油口，油箱底面设计为斜面，便于清洗及更换燃油。</w:t>
      </w:r>
    </w:p>
    <w:p w14:paraId="3F01E7CA"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2.5.</w:t>
      </w:r>
      <w:r>
        <w:rPr>
          <w:rFonts w:ascii="宋体" w:hAnsi="宋体"/>
          <w:kern w:val="28"/>
          <w:szCs w:val="21"/>
        </w:rPr>
        <w:t xml:space="preserve"> </w:t>
      </w:r>
      <w:r>
        <w:rPr>
          <w:rFonts w:ascii="宋体" w:hAnsi="宋体" w:hint="eastAsia"/>
          <w:kern w:val="28"/>
          <w:szCs w:val="21"/>
        </w:rPr>
        <w:t>配置冷却控制系统对净油箱燃油温度控制，温度范围： 40±2℃，显示精度为0.1℃。</w:t>
      </w:r>
    </w:p>
    <w:p w14:paraId="4725F3F8"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2.6.</w:t>
      </w:r>
      <w:r>
        <w:rPr>
          <w:rFonts w:ascii="宋体" w:hAnsi="宋体"/>
          <w:kern w:val="28"/>
          <w:szCs w:val="21"/>
        </w:rPr>
        <w:t xml:space="preserve"> </w:t>
      </w:r>
      <w:r>
        <w:rPr>
          <w:rFonts w:ascii="宋体" w:hAnsi="宋体" w:hint="eastAsia"/>
          <w:kern w:val="28"/>
          <w:szCs w:val="21"/>
        </w:rPr>
        <w:t>燃油系统中设有取油口，可以随时取油样化验及保证试验过程中油品符合试验要求。</w:t>
      </w:r>
    </w:p>
    <w:p w14:paraId="160D44CB"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2.7.</w:t>
      </w:r>
      <w:r>
        <w:rPr>
          <w:rFonts w:ascii="宋体" w:hAnsi="宋体"/>
          <w:kern w:val="28"/>
          <w:szCs w:val="21"/>
        </w:rPr>
        <w:t xml:space="preserve"> </w:t>
      </w:r>
      <w:r>
        <w:rPr>
          <w:rFonts w:ascii="宋体" w:hAnsi="宋体" w:hint="eastAsia"/>
          <w:kern w:val="28"/>
          <w:szCs w:val="21"/>
        </w:rPr>
        <w:t>喷油器集油器方式：采用浸入式安装方式，保证喷油器喷油过程中不得产生油烟；集油系统密闭设计，不得产生油烟；（招标方提供喷油器外形图，投标方设计安装夹具，以便进行喷油和回油测量）。</w:t>
      </w:r>
    </w:p>
    <w:p w14:paraId="1614CF1B"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2.8.</w:t>
      </w:r>
      <w:r>
        <w:rPr>
          <w:rFonts w:ascii="宋体" w:hAnsi="宋体"/>
          <w:kern w:val="28"/>
          <w:szCs w:val="21"/>
        </w:rPr>
        <w:t xml:space="preserve"> </w:t>
      </w:r>
      <w:r>
        <w:rPr>
          <w:rFonts w:ascii="宋体" w:hAnsi="宋体" w:hint="eastAsia"/>
          <w:kern w:val="28"/>
          <w:szCs w:val="21"/>
        </w:rPr>
        <w:t>液压管路使用不锈钢管或者优质橡胶油管连接，保证整个油路的密封性。</w:t>
      </w:r>
    </w:p>
    <w:p w14:paraId="3759EA7E"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2.9.</w:t>
      </w:r>
      <w:r>
        <w:rPr>
          <w:rFonts w:ascii="宋体" w:hAnsi="宋体"/>
          <w:kern w:val="28"/>
          <w:szCs w:val="21"/>
        </w:rPr>
        <w:t xml:space="preserve"> </w:t>
      </w:r>
      <w:r>
        <w:rPr>
          <w:rFonts w:ascii="宋体" w:hAnsi="宋体" w:hint="eastAsia"/>
          <w:kern w:val="28"/>
          <w:szCs w:val="21"/>
        </w:rPr>
        <w:t>在油箱上安装空气过滤呼吸器；油箱上安装有带温度检测的液位传感器以及液位开关，液位</w:t>
      </w:r>
      <w:r>
        <w:rPr>
          <w:rFonts w:ascii="宋体" w:hAnsi="宋体" w:hint="eastAsia"/>
          <w:kern w:val="28"/>
          <w:szCs w:val="21"/>
        </w:rPr>
        <w:lastRenderedPageBreak/>
        <w:t>开关上下两个限位。</w:t>
      </w:r>
    </w:p>
    <w:p w14:paraId="0F85B9A5"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2.10.</w:t>
      </w:r>
      <w:r>
        <w:rPr>
          <w:rFonts w:ascii="宋体" w:hAnsi="宋体"/>
          <w:kern w:val="28"/>
          <w:szCs w:val="21"/>
        </w:rPr>
        <w:t xml:space="preserve"> </w:t>
      </w:r>
      <w:r>
        <w:rPr>
          <w:rFonts w:ascii="宋体" w:hAnsi="宋体" w:hint="eastAsia"/>
          <w:kern w:val="28"/>
          <w:szCs w:val="21"/>
        </w:rPr>
        <w:t>试验台配置水冷机组用于设备工作介质的冷却。</w:t>
      </w:r>
    </w:p>
    <w:p w14:paraId="182FA890" w14:textId="77777777" w:rsidR="00C17E80" w:rsidRDefault="002C03FB">
      <w:pPr>
        <w:adjustRightInd w:val="0"/>
        <w:snapToGrid w:val="0"/>
        <w:spacing w:line="360" w:lineRule="auto"/>
        <w:ind w:leftChars="-1" w:left="-2" w:firstLineChars="200" w:firstLine="422"/>
        <w:rPr>
          <w:rFonts w:ascii="宋体" w:hAnsi="宋体"/>
          <w:kern w:val="28"/>
          <w:szCs w:val="21"/>
        </w:rPr>
      </w:pPr>
      <w:r>
        <w:rPr>
          <w:rFonts w:ascii="宋体" w:hAnsi="宋体" w:hint="eastAsia"/>
          <w:b/>
          <w:bCs/>
          <w:kern w:val="28"/>
          <w:szCs w:val="21"/>
        </w:rPr>
        <w:t>3.</w:t>
      </w:r>
      <w:r>
        <w:rPr>
          <w:rFonts w:hint="eastAsia"/>
        </w:rPr>
        <w:t xml:space="preserve"> </w:t>
      </w:r>
      <w:r>
        <w:rPr>
          <w:rFonts w:ascii="宋体" w:hAnsi="宋体" w:hint="eastAsia"/>
          <w:b/>
          <w:bCs/>
          <w:kern w:val="28"/>
          <w:szCs w:val="21"/>
        </w:rPr>
        <w:t>试验台高压驱动系统</w:t>
      </w:r>
      <w:r>
        <w:rPr>
          <w:rFonts w:ascii="宋体" w:hAnsi="宋体" w:hint="eastAsia"/>
          <w:kern w:val="28"/>
          <w:szCs w:val="21"/>
        </w:rPr>
        <w:t>：</w:t>
      </w:r>
    </w:p>
    <w:p w14:paraId="776269EF" w14:textId="77777777" w:rsidR="00C17E80" w:rsidRDefault="002C03FB">
      <w:pPr>
        <w:adjustRightInd w:val="0"/>
        <w:snapToGrid w:val="0"/>
        <w:spacing w:line="360" w:lineRule="auto"/>
        <w:ind w:leftChars="-1" w:left="-2" w:firstLine="420"/>
        <w:rPr>
          <w:rFonts w:ascii="宋体" w:hAnsi="宋体"/>
          <w:kern w:val="28"/>
          <w:szCs w:val="21"/>
        </w:rPr>
      </w:pPr>
      <w:r>
        <w:rPr>
          <w:rFonts w:ascii="宋体" w:hAnsi="宋体" w:hint="eastAsia"/>
          <w:kern w:val="28"/>
          <w:szCs w:val="21"/>
        </w:rPr>
        <w:t>3.1.</w:t>
      </w:r>
      <w:r>
        <w:rPr>
          <w:rFonts w:hint="eastAsia"/>
        </w:rPr>
        <w:t xml:space="preserve"> </w:t>
      </w:r>
      <w:r>
        <w:rPr>
          <w:rFonts w:hint="eastAsia"/>
        </w:rPr>
        <w:t>每台</w:t>
      </w:r>
      <w:r>
        <w:rPr>
          <w:rFonts w:ascii="宋体" w:hAnsi="宋体" w:hint="eastAsia"/>
          <w:kern w:val="28"/>
          <w:szCs w:val="21"/>
        </w:rPr>
        <w:t>试验台需配置一个≥1000毫升容积高压大轨（工作压力3000bar，耐压4500bar），与高压工作油源的输出端连接。高压轨上配备机械弹簧式过压安全保护泄压阀（开启压力2600+50bar)；配置安全爆破片（3000bar），配备HBM压力传感器（型号P3MB，量程3000Bar，精度0.2%FS，带有温度检测和补偿功能）；配备PCV控制阀（2500bar，频率400Hz，PWM闭环控制），与共轨泵VCV阀一起参与轨压稳定的调节，同时在其快速泻油时，提高不同工况间轨压的快速转换速度。</w:t>
      </w:r>
    </w:p>
    <w:p w14:paraId="1586FCEC" w14:textId="77777777" w:rsidR="00C17E80" w:rsidRDefault="002C03FB">
      <w:pPr>
        <w:adjustRightInd w:val="0"/>
        <w:snapToGrid w:val="0"/>
        <w:spacing w:line="360" w:lineRule="auto"/>
        <w:ind w:leftChars="-1" w:left="-2" w:firstLine="420"/>
        <w:rPr>
          <w:rFonts w:ascii="宋体" w:hAnsi="宋体"/>
          <w:kern w:val="28"/>
          <w:szCs w:val="21"/>
        </w:rPr>
      </w:pPr>
      <w:r>
        <w:rPr>
          <w:rFonts w:ascii="宋体" w:hAnsi="宋体" w:hint="eastAsia"/>
          <w:kern w:val="28"/>
          <w:szCs w:val="21"/>
        </w:rPr>
        <w:t>3.2试验台对PCV控制阀进行大流量循环冷却，确保PCV阀长期工作的可靠性，PCV阀前端加装</w:t>
      </w:r>
      <w:r>
        <w:rPr>
          <w:rFonts w:ascii="宋体" w:hAnsi="宋体"/>
          <w:kern w:val="28"/>
          <w:szCs w:val="21"/>
        </w:rPr>
        <w:t>SITEC</w:t>
      </w:r>
      <w:r>
        <w:rPr>
          <w:rFonts w:ascii="宋体" w:hAnsi="宋体" w:hint="eastAsia"/>
          <w:kern w:val="28"/>
          <w:szCs w:val="21"/>
        </w:rPr>
        <w:t>高压滤芯。系统可以自动监控轨压波动情况反馈PCV阀的工作状态，并在PCV阀后端加装高压气控阀，某一路PCV阀坏掉后可通过高压气控阀关断该油路，并启用另外一条PCV阀控制油路，同时对该路PCV阀进行报警。轨上P</w:t>
      </w:r>
      <w:r>
        <w:rPr>
          <w:rFonts w:ascii="宋体" w:hAnsi="宋体"/>
          <w:kern w:val="28"/>
          <w:szCs w:val="21"/>
        </w:rPr>
        <w:t>CV</w:t>
      </w:r>
      <w:r>
        <w:rPr>
          <w:rFonts w:ascii="宋体" w:hAnsi="宋体" w:hint="eastAsia"/>
          <w:kern w:val="28"/>
          <w:szCs w:val="21"/>
        </w:rPr>
        <w:t>阀≥2路，可循环更替使用，时间可设定。</w:t>
      </w:r>
    </w:p>
    <w:p w14:paraId="76A1B064"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kern w:val="28"/>
          <w:szCs w:val="21"/>
        </w:rPr>
        <w:t>3.3.</w:t>
      </w:r>
      <w:r>
        <w:rPr>
          <w:rFonts w:hint="eastAsia"/>
        </w:rPr>
        <w:t xml:space="preserve"> </w:t>
      </w:r>
      <w:r>
        <w:rPr>
          <w:rFonts w:ascii="宋体" w:hAnsi="宋体" w:hint="eastAsia"/>
          <w:kern w:val="28"/>
          <w:szCs w:val="21"/>
        </w:rPr>
        <w:t>高压轨上预留轨压标定接口，可安装标准压力传感器对压力进行校准</w:t>
      </w:r>
      <w:r>
        <w:rPr>
          <w:rFonts w:ascii="宋体" w:hAnsi="宋体" w:hint="eastAsia"/>
          <w:szCs w:val="21"/>
        </w:rPr>
        <w:t>。</w:t>
      </w:r>
    </w:p>
    <w:p w14:paraId="33F8D12F" w14:textId="77777777" w:rsidR="00C17E80" w:rsidRDefault="002C03FB">
      <w:pPr>
        <w:adjustRightInd w:val="0"/>
        <w:snapToGrid w:val="0"/>
        <w:spacing w:line="360" w:lineRule="auto"/>
        <w:ind w:firstLineChars="200" w:firstLine="420"/>
        <w:rPr>
          <w:rFonts w:ascii="宋体" w:hAnsi="宋体"/>
          <w:color w:val="FF0000"/>
          <w:szCs w:val="21"/>
        </w:rPr>
      </w:pPr>
      <w:r>
        <w:rPr>
          <w:rFonts w:ascii="宋体" w:hAnsi="宋体" w:hint="eastAsia"/>
          <w:szCs w:val="21"/>
        </w:rPr>
        <w:t>3.4.</w:t>
      </w:r>
      <w:r>
        <w:rPr>
          <w:rFonts w:ascii="宋体" w:hAnsi="宋体"/>
          <w:szCs w:val="21"/>
        </w:rPr>
        <w:t xml:space="preserve"> </w:t>
      </w:r>
      <w:r>
        <w:rPr>
          <w:rFonts w:ascii="宋体" w:hAnsi="宋体" w:hint="eastAsia"/>
          <w:szCs w:val="21"/>
        </w:rPr>
        <w:t>高压泵由投标方提供，能产生2500bar以上的高压工作油源，在此压力下油泵供油能力≥  5L/min。</w:t>
      </w:r>
      <w:r>
        <w:rPr>
          <w:rFonts w:ascii="宋体" w:hAnsi="宋体" w:hint="eastAsia"/>
          <w:color w:val="FF0000"/>
          <w:szCs w:val="21"/>
        </w:rPr>
        <w:t>（推荐使用博世C</w:t>
      </w:r>
      <w:r>
        <w:rPr>
          <w:rFonts w:ascii="宋体" w:hAnsi="宋体"/>
          <w:color w:val="FF0000"/>
          <w:szCs w:val="21"/>
        </w:rPr>
        <w:t>PN5</w:t>
      </w:r>
      <w:r>
        <w:rPr>
          <w:rFonts w:ascii="宋体" w:hAnsi="宋体" w:hint="eastAsia"/>
          <w:color w:val="FF0000"/>
          <w:szCs w:val="21"/>
        </w:rPr>
        <w:t>或类似工作能力的高压油泵</w:t>
      </w:r>
      <w:r>
        <w:rPr>
          <w:rFonts w:ascii="宋体" w:hAnsi="宋体"/>
          <w:color w:val="FF0000"/>
          <w:szCs w:val="21"/>
        </w:rPr>
        <w:t>）</w:t>
      </w:r>
    </w:p>
    <w:p w14:paraId="6B7DBE6E"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3.5.</w:t>
      </w:r>
      <w:r>
        <w:rPr>
          <w:rFonts w:ascii="宋体" w:hAnsi="宋体"/>
          <w:szCs w:val="21"/>
        </w:rPr>
        <w:t xml:space="preserve"> </w:t>
      </w:r>
      <w:r>
        <w:rPr>
          <w:rFonts w:ascii="宋体" w:hAnsi="宋体" w:hint="eastAsia"/>
          <w:szCs w:val="21"/>
        </w:rPr>
        <w:t>采用国际一线电机和调速控制系统，驱动功率≥30KW，最大转速4500rpm，转速稳定控制在±2rpm</w:t>
      </w:r>
      <w:r>
        <w:rPr>
          <w:rFonts w:ascii="宋体" w:hAnsi="宋体"/>
          <w:szCs w:val="21"/>
        </w:rPr>
        <w:t>/</w:t>
      </w:r>
      <w:r>
        <w:rPr>
          <w:rFonts w:ascii="宋体" w:hAnsi="宋体" w:hint="eastAsia"/>
          <w:szCs w:val="21"/>
        </w:rPr>
        <w:t>min，可根据实际需要改变油泵转速。</w:t>
      </w:r>
    </w:p>
    <w:p w14:paraId="51FF714E"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3.6.</w:t>
      </w:r>
      <w:r>
        <w:rPr>
          <w:rFonts w:ascii="宋体" w:hAnsi="宋体"/>
          <w:szCs w:val="21"/>
        </w:rPr>
        <w:t xml:space="preserve"> </w:t>
      </w:r>
      <w:r>
        <w:rPr>
          <w:rFonts w:ascii="宋体" w:hAnsi="宋体" w:hint="eastAsia"/>
          <w:szCs w:val="21"/>
        </w:rPr>
        <w:t>高压管采用MAXIMATOR或Spirstar品牌，内径≥φ</w:t>
      </w:r>
      <w:r>
        <w:rPr>
          <w:rFonts w:ascii="宋体" w:hAnsi="宋体"/>
          <w:szCs w:val="21"/>
        </w:rPr>
        <w:t>4mm</w:t>
      </w:r>
      <w:r>
        <w:rPr>
          <w:rFonts w:ascii="宋体" w:hAnsi="宋体" w:hint="eastAsia"/>
          <w:szCs w:val="21"/>
        </w:rPr>
        <w:t>，耐压4500bar并能在3000bar的压力下持续工作。</w:t>
      </w:r>
    </w:p>
    <w:p w14:paraId="4FAA942D" w14:textId="77777777" w:rsidR="00C17E80" w:rsidRDefault="002C03FB">
      <w:pPr>
        <w:adjustRightInd w:val="0"/>
        <w:snapToGrid w:val="0"/>
        <w:spacing w:line="360" w:lineRule="auto"/>
        <w:ind w:firstLineChars="200" w:firstLine="422"/>
        <w:rPr>
          <w:rFonts w:ascii="宋体" w:hAnsi="宋体"/>
          <w:b/>
          <w:kern w:val="28"/>
          <w:szCs w:val="21"/>
        </w:rPr>
      </w:pPr>
      <w:r>
        <w:rPr>
          <w:rFonts w:ascii="宋体" w:hAnsi="宋体" w:hint="eastAsia"/>
          <w:b/>
          <w:kern w:val="28"/>
          <w:szCs w:val="21"/>
        </w:rPr>
        <w:t>4.</w:t>
      </w:r>
      <w:r>
        <w:rPr>
          <w:rFonts w:hint="eastAsia"/>
        </w:rPr>
        <w:t xml:space="preserve"> </w:t>
      </w:r>
      <w:r>
        <w:rPr>
          <w:rFonts w:ascii="宋体" w:hAnsi="宋体" w:hint="eastAsia"/>
          <w:b/>
          <w:szCs w:val="21"/>
        </w:rPr>
        <w:t>喷油器测量和监视</w:t>
      </w:r>
    </w:p>
    <w:p w14:paraId="5E037031"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4.1.</w:t>
      </w:r>
      <w:r>
        <w:rPr>
          <w:rFonts w:hint="eastAsia"/>
        </w:rPr>
        <w:t xml:space="preserve"> </w:t>
      </w:r>
      <w:r>
        <w:rPr>
          <w:rFonts w:hint="eastAsia"/>
        </w:rPr>
        <w:t>每一路喷</w:t>
      </w:r>
      <w:r>
        <w:rPr>
          <w:rFonts w:ascii="宋体" w:hAnsi="宋体" w:hint="eastAsia"/>
          <w:szCs w:val="21"/>
        </w:rPr>
        <w:t>油器的喷油采用西门子科式流量计（量程0-5000ml/Min，精度±0.1%，重复性±0.05%，工作温度-50°C到+125°C）监控喷油器的实时流量和温度。喷油器喷出的油在适配器处冷却后，在流经流量计前采用热交换器进行冷却。</w:t>
      </w:r>
    </w:p>
    <w:p w14:paraId="44F3EC94"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4.2．配置喷油器电流信号监控系统，用于判断喷油器电磁阀是否开路、短路、阻抗和电流</w:t>
      </w:r>
      <w:r>
        <w:rPr>
          <w:rFonts w:ascii="宋体" w:hAnsi="宋体" w:hint="eastAsia"/>
          <w:kern w:val="28"/>
          <w:szCs w:val="21"/>
        </w:rPr>
        <w:t>。</w:t>
      </w:r>
    </w:p>
    <w:p w14:paraId="5CC7CF5E" w14:textId="77777777" w:rsidR="00C17E80" w:rsidRDefault="002C03FB">
      <w:pPr>
        <w:adjustRightInd w:val="0"/>
        <w:snapToGrid w:val="0"/>
        <w:spacing w:line="360" w:lineRule="auto"/>
        <w:ind w:firstLineChars="200" w:firstLine="420"/>
        <w:rPr>
          <w:rFonts w:ascii="宋体" w:hAnsi="宋体"/>
          <w:bCs/>
          <w:kern w:val="28"/>
          <w:szCs w:val="21"/>
        </w:rPr>
      </w:pPr>
      <w:r>
        <w:rPr>
          <w:rFonts w:ascii="宋体" w:hAnsi="宋体" w:hint="eastAsia"/>
          <w:szCs w:val="21"/>
        </w:rPr>
        <w:t>4.3.</w:t>
      </w:r>
      <w:r>
        <w:rPr>
          <w:rFonts w:hint="eastAsia"/>
        </w:rPr>
        <w:t xml:space="preserve"> </w:t>
      </w:r>
      <w:r>
        <w:rPr>
          <w:rFonts w:hint="eastAsia"/>
        </w:rPr>
        <w:t>每一路</w:t>
      </w:r>
      <w:r>
        <w:rPr>
          <w:rFonts w:ascii="宋体" w:hAnsi="宋体" w:hint="eastAsia"/>
          <w:kern w:val="28"/>
          <w:szCs w:val="21"/>
        </w:rPr>
        <w:t>喷油器回油须被计量并监控. 喷油器回油背压可通过软件设定(0-10bar)，并能自动调节。喷油器回油通道有自动排气功能，可以快速实现回油流量的准确测量。预留被测喷油器的回油的采样手动开关，使得质量部门能够通过手动开关阀方便地获取油品用于检查油和被测样件的清洁度。</w:t>
      </w:r>
      <w:r>
        <w:rPr>
          <w:rFonts w:ascii="宋体" w:hAnsi="宋体" w:hint="eastAsia"/>
          <w:bCs/>
          <w:szCs w:val="21"/>
        </w:rPr>
        <w:t>喷油器回油量采用德国品牌Coriolis流量计（量程0-65kg/h，相当于0-1500ml/min）</w:t>
      </w:r>
    </w:p>
    <w:p w14:paraId="786B2EAC"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kern w:val="28"/>
          <w:szCs w:val="21"/>
        </w:rPr>
        <w:t>4.4.</w:t>
      </w:r>
      <w:r>
        <w:rPr>
          <w:rFonts w:hint="eastAsia"/>
        </w:rPr>
        <w:t xml:space="preserve"> </w:t>
      </w:r>
      <w:r>
        <w:rPr>
          <w:rFonts w:ascii="宋体" w:hAnsi="宋体" w:hint="eastAsia"/>
          <w:szCs w:val="21"/>
        </w:rPr>
        <w:t>共轨喷油器驱动模块须满足以下参数：</w:t>
      </w:r>
    </w:p>
    <w:p w14:paraId="42EA8168"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noProof/>
          <w:szCs w:val="21"/>
        </w:rPr>
        <w:lastRenderedPageBreak/>
        <w:drawing>
          <wp:inline distT="0" distB="0" distL="114300" distR="114300" wp14:anchorId="7B00D724" wp14:editId="6A4A7078">
            <wp:extent cx="5456555" cy="2018665"/>
            <wp:effectExtent l="0" t="0" r="10795" b="635"/>
            <wp:docPr id="26" name="图片 10" descr="IPOD-Form_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IPOD-Form_Current"/>
                    <pic:cNvPicPr>
                      <a:picLocks noChangeAspect="1"/>
                    </pic:cNvPicPr>
                  </pic:nvPicPr>
                  <pic:blipFill>
                    <a:blip r:embed="rId18"/>
                    <a:stretch>
                      <a:fillRect/>
                    </a:stretch>
                  </pic:blipFill>
                  <pic:spPr>
                    <a:xfrm>
                      <a:off x="0" y="0"/>
                      <a:ext cx="5456555" cy="2018665"/>
                    </a:xfrm>
                    <a:prstGeom prst="rect">
                      <a:avLst/>
                    </a:prstGeom>
                    <a:noFill/>
                    <a:ln>
                      <a:noFill/>
                    </a:ln>
                  </pic:spPr>
                </pic:pic>
              </a:graphicData>
            </a:graphic>
          </wp:inline>
        </w:drawing>
      </w:r>
    </w:p>
    <w:p w14:paraId="3973559D" w14:textId="77777777" w:rsidR="00C17E80" w:rsidRDefault="002C03FB">
      <w:pPr>
        <w:adjustRightInd w:val="0"/>
        <w:snapToGrid w:val="0"/>
        <w:spacing w:line="360" w:lineRule="auto"/>
        <w:ind w:firstLineChars="200" w:firstLine="420"/>
        <w:jc w:val="center"/>
        <w:rPr>
          <w:rFonts w:ascii="宋体" w:hAnsi="宋体"/>
          <w:szCs w:val="21"/>
        </w:rPr>
      </w:pPr>
      <w:r>
        <w:rPr>
          <w:noProof/>
        </w:rPr>
        <w:drawing>
          <wp:inline distT="0" distB="0" distL="114300" distR="114300" wp14:anchorId="44C9971E" wp14:editId="04B7267B">
            <wp:extent cx="5095875" cy="6612255"/>
            <wp:effectExtent l="0" t="0" r="9525" b="1714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19"/>
                    <a:stretch>
                      <a:fillRect/>
                    </a:stretch>
                  </pic:blipFill>
                  <pic:spPr>
                    <a:xfrm>
                      <a:off x="0" y="0"/>
                      <a:ext cx="5095875" cy="6612255"/>
                    </a:xfrm>
                    <a:prstGeom prst="rect">
                      <a:avLst/>
                    </a:prstGeom>
                    <a:noFill/>
                    <a:ln>
                      <a:noFill/>
                    </a:ln>
                  </pic:spPr>
                </pic:pic>
              </a:graphicData>
            </a:graphic>
          </wp:inline>
        </w:drawing>
      </w:r>
    </w:p>
    <w:p w14:paraId="18A831EB"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4.5．系统能设置喷油器多次喷射（一次预喷、主喷、一次后喷）状态，组合形式有单次喷射（主</w:t>
      </w:r>
      <w:r>
        <w:rPr>
          <w:rFonts w:ascii="宋体" w:hAnsi="宋体" w:hint="eastAsia"/>
          <w:szCs w:val="21"/>
        </w:rPr>
        <w:lastRenderedPageBreak/>
        <w:t>喷）、预喷+主喷、主喷+后喷、预喷+主喷+后喷；能设置预喷、主喷、后喷各自喷射脉宽；能设置预喷与主喷间隔时间、主喷与后喷间隔时间，脉宽及间隔均按照us设置。</w:t>
      </w:r>
    </w:p>
    <w:p w14:paraId="078FBB9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4.6．喷油器每分钟喷射循环次数，一次循环可能包含预喷、主喷、后喷（根据考核喷油器不同，根据其在发动机上额定转速来设定每分钟喷射次数），两只喷油器喷射间隔均匀。</w:t>
      </w:r>
    </w:p>
    <w:p w14:paraId="301C8B0A"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4.7.</w:t>
      </w:r>
      <w:r>
        <w:rPr>
          <w:rFonts w:ascii="宋体" w:hAnsi="宋体"/>
          <w:szCs w:val="21"/>
        </w:rPr>
        <w:t xml:space="preserve"> </w:t>
      </w:r>
      <w:r>
        <w:rPr>
          <w:rFonts w:ascii="宋体" w:hAnsi="宋体" w:hint="eastAsia"/>
          <w:szCs w:val="21"/>
        </w:rPr>
        <w:t>喷油器驱动线束满足招标方提供的喷油器接口。</w:t>
      </w:r>
    </w:p>
    <w:p w14:paraId="520EC9C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4.8.</w:t>
      </w:r>
      <w:r>
        <w:rPr>
          <w:rFonts w:hint="eastAsia"/>
        </w:rPr>
        <w:t xml:space="preserve"> </w:t>
      </w:r>
      <w:r>
        <w:rPr>
          <w:rFonts w:ascii="宋体" w:hAnsi="宋体" w:hint="eastAsia"/>
          <w:szCs w:val="21"/>
        </w:rPr>
        <w:t>需监控的参数均有五个数值进行描述：设定值、上下警戒值、上下极限值，监控值超过警戒值时，试验台应声光报警，提醒监控人员处理；超过极限值，试验台应立即停止运转并短信通知相关人员。</w:t>
      </w:r>
    </w:p>
    <w:p w14:paraId="1C6004FB" w14:textId="77777777" w:rsidR="00C17E80" w:rsidRDefault="002C03FB">
      <w:pPr>
        <w:adjustRightInd w:val="0"/>
        <w:snapToGrid w:val="0"/>
        <w:spacing w:line="360" w:lineRule="auto"/>
        <w:rPr>
          <w:rFonts w:ascii="宋体" w:hAnsi="宋体"/>
          <w:b/>
          <w:kern w:val="28"/>
          <w:szCs w:val="21"/>
        </w:rPr>
      </w:pPr>
      <w:r>
        <w:rPr>
          <w:rFonts w:ascii="宋体" w:hAnsi="宋体" w:hint="eastAsia"/>
          <w:b/>
          <w:kern w:val="28"/>
          <w:szCs w:val="21"/>
        </w:rPr>
        <w:t>七</w:t>
      </w:r>
      <w:r>
        <w:rPr>
          <w:rFonts w:ascii="宋体" w:hAnsi="宋体" w:hint="eastAsia"/>
          <w:b/>
          <w:bCs/>
          <w:szCs w:val="21"/>
        </w:rPr>
        <w:t>．</w:t>
      </w:r>
      <w:r>
        <w:rPr>
          <w:rFonts w:ascii="宋体" w:hAnsi="宋体" w:hint="eastAsia"/>
          <w:b/>
          <w:kern w:val="28"/>
          <w:szCs w:val="21"/>
        </w:rPr>
        <w:t>控制系统及信息化：</w:t>
      </w:r>
    </w:p>
    <w:p w14:paraId="2AABC64F"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kern w:val="28"/>
          <w:szCs w:val="21"/>
        </w:rPr>
        <w:t>7.1.</w:t>
      </w:r>
      <w:r>
        <w:rPr>
          <w:rFonts w:hint="eastAsia"/>
        </w:rPr>
        <w:t xml:space="preserve"> </w:t>
      </w:r>
      <w:r>
        <w:rPr>
          <w:rFonts w:ascii="宋体" w:hAnsi="宋体" w:hint="eastAsia"/>
          <w:kern w:val="28"/>
          <w:szCs w:val="21"/>
        </w:rPr>
        <w:t>可靠性试验可分成手动、特殊、自动和步进四种方式</w:t>
      </w:r>
      <w:r>
        <w:rPr>
          <w:rFonts w:ascii="宋体" w:hAnsi="宋体" w:hint="eastAsia"/>
          <w:szCs w:val="21"/>
          <w:lang w:val="en-GB"/>
        </w:rPr>
        <w:t>。</w:t>
      </w:r>
    </w:p>
    <w:p w14:paraId="1AE39639"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7.2.</w:t>
      </w:r>
      <w:r>
        <w:rPr>
          <w:rFonts w:hint="eastAsia"/>
        </w:rPr>
        <w:t xml:space="preserve"> </w:t>
      </w:r>
      <w:r>
        <w:rPr>
          <w:rFonts w:ascii="宋体" w:hAnsi="宋体" w:hint="eastAsia"/>
          <w:kern w:val="28"/>
          <w:szCs w:val="21"/>
        </w:rPr>
        <w:t>自动模式下，试验台程序控制应在试验开始前设定，试验参数的更改应进行分级管理；用户可设定不小于50组工况下的转速、轨压、脉宽、时间等设置数据。</w:t>
      </w:r>
    </w:p>
    <w:p w14:paraId="2806D42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kern w:val="28"/>
          <w:szCs w:val="21"/>
        </w:rPr>
        <w:t>7.3.</w:t>
      </w:r>
      <w:r>
        <w:rPr>
          <w:rFonts w:hint="eastAsia"/>
        </w:rPr>
        <w:t xml:space="preserve"> </w:t>
      </w:r>
      <w:r>
        <w:rPr>
          <w:rFonts w:ascii="宋体" w:hAnsi="宋体" w:hint="eastAsia"/>
          <w:kern w:val="28"/>
          <w:szCs w:val="21"/>
        </w:rPr>
        <w:t>具备设备测试介质及各型滤芯定期更换主动管控功能，能根据设定的更换周期对设备运行进行倒计时监控，提前提醒，超时报警，执行相关更换维护后能记录相关更换信息：更换内容（测试介质、各级滤芯），更换时间，更换人员等信息。</w:t>
      </w:r>
    </w:p>
    <w:p w14:paraId="2905FF5D"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7.4.</w:t>
      </w:r>
      <w:r>
        <w:rPr>
          <w:rFonts w:hint="eastAsia"/>
        </w:rPr>
        <w:t xml:space="preserve"> </w:t>
      </w:r>
      <w:r>
        <w:rPr>
          <w:rFonts w:ascii="宋体" w:hAnsi="宋体" w:hint="eastAsia"/>
          <w:szCs w:val="21"/>
        </w:rPr>
        <w:t>试验数据的记录应是自动存储在数据库中（采用MySQL数据库），数据的记录建议采用不同的时间间隔，小时间间隔（如30s）的数据可写入动态存储装置中，当发生紧急停车事件时，能将内部的停车前至少15分钟的数据导出，供研究分析。大时间间隔（如15min）的数据保存入特定的数据文件。</w:t>
      </w:r>
    </w:p>
    <w:p w14:paraId="66225DC9"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7.5.</w:t>
      </w:r>
      <w:r>
        <w:rPr>
          <w:rFonts w:hint="eastAsia"/>
        </w:rPr>
        <w:t xml:space="preserve"> </w:t>
      </w:r>
      <w:r>
        <w:rPr>
          <w:rFonts w:ascii="宋体" w:hAnsi="宋体" w:hint="eastAsia"/>
          <w:kern w:val="28"/>
          <w:szCs w:val="21"/>
        </w:rPr>
        <w:t>所有报警事件和紧急停车事件均应自动的被记录其发生的时间和异常的参数值。</w:t>
      </w:r>
    </w:p>
    <w:p w14:paraId="4F74E167"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7.6.</w:t>
      </w:r>
      <w:r>
        <w:rPr>
          <w:rFonts w:hint="eastAsia"/>
        </w:rPr>
        <w:t xml:space="preserve"> </w:t>
      </w:r>
      <w:r>
        <w:rPr>
          <w:rFonts w:ascii="宋体" w:hAnsi="宋体" w:hint="eastAsia"/>
          <w:kern w:val="28"/>
          <w:szCs w:val="21"/>
        </w:rPr>
        <w:t>试验台应显示记录试验台累计运转时间、试验时间、试验需监控参数、试验台本身需监控的参数。</w:t>
      </w:r>
    </w:p>
    <w:p w14:paraId="51F81026"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7.7.</w:t>
      </w:r>
      <w:r>
        <w:rPr>
          <w:rFonts w:hint="eastAsia"/>
        </w:rPr>
        <w:t xml:space="preserve"> </w:t>
      </w:r>
      <w:r>
        <w:rPr>
          <w:rFonts w:ascii="宋体" w:hAnsi="宋体" w:hint="eastAsia"/>
          <w:szCs w:val="21"/>
        </w:rPr>
        <w:t>自动操作时，试验状态得以显示。重要的是信息是运行时间，总的运行时间，剩余时间，日期，试验描述和试验台架号。</w:t>
      </w:r>
    </w:p>
    <w:p w14:paraId="34905294"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7.9.</w:t>
      </w:r>
      <w:r>
        <w:rPr>
          <w:rFonts w:ascii="宋体" w:hAnsi="宋体"/>
          <w:szCs w:val="21"/>
        </w:rPr>
        <w:t xml:space="preserve"> </w:t>
      </w:r>
      <w:r>
        <w:rPr>
          <w:rFonts w:ascii="宋体" w:hAnsi="宋体" w:hint="eastAsia"/>
          <w:szCs w:val="21"/>
        </w:rPr>
        <w:t>试验台能够监控电机、共轨泵、P</w:t>
      </w:r>
      <w:r>
        <w:rPr>
          <w:rFonts w:ascii="宋体" w:hAnsi="宋体"/>
          <w:szCs w:val="21"/>
        </w:rPr>
        <w:t>CV</w:t>
      </w:r>
      <w:r>
        <w:rPr>
          <w:rFonts w:ascii="宋体" w:hAnsi="宋体" w:hint="eastAsia"/>
          <w:szCs w:val="21"/>
        </w:rPr>
        <w:t>阀、过滤器等零部件的使用寿命。</w:t>
      </w:r>
    </w:p>
    <w:p w14:paraId="1FBCCA44"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7.8.</w:t>
      </w:r>
      <w:r>
        <w:rPr>
          <w:rFonts w:ascii="宋体" w:hAnsi="宋体"/>
          <w:szCs w:val="21"/>
        </w:rPr>
        <w:t xml:space="preserve"> </w:t>
      </w:r>
      <w:r>
        <w:rPr>
          <w:rFonts w:ascii="宋体" w:hAnsi="宋体" w:hint="eastAsia"/>
          <w:szCs w:val="21"/>
        </w:rPr>
        <w:t>远程监控及控制：</w:t>
      </w:r>
    </w:p>
    <w:p w14:paraId="28A845A8"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设备具备网络传输协议及远程控制功能：设备提供远程电脑客户端软件（可多台电脑安装），主管工程师在办公室电脑上安装客户端软件后，可远程监控设备共轨系统所有运行参数；监控模式可选择数值监控、曲线监控，曲线监控中监控变量可任意添加、更换、移除等，各监控量坐标轴可设置，监控变量曲线颜色可设置。通过二次密码验证，获得管理员权限，可远程设定更改设备所有控制参数；可远程控制设备起动、停机及运行参数、工况。</w:t>
      </w:r>
    </w:p>
    <w:p w14:paraId="5A85054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★7.9．设备预留系统授权，适应MES系统的信息交互，预留信息系统接口，可与MES等系统对接，同步生产信息和设备状态等。</w:t>
      </w:r>
    </w:p>
    <w:p w14:paraId="3C28B7C2"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7.10．控制系统配置U</w:t>
      </w:r>
      <w:r>
        <w:rPr>
          <w:rFonts w:ascii="宋体" w:hAnsi="宋体"/>
          <w:kern w:val="28"/>
          <w:szCs w:val="21"/>
        </w:rPr>
        <w:t>PS</w:t>
      </w:r>
      <w:r>
        <w:rPr>
          <w:rFonts w:ascii="宋体" w:hAnsi="宋体" w:hint="eastAsia"/>
          <w:kern w:val="28"/>
          <w:szCs w:val="21"/>
        </w:rPr>
        <w:t>电源。</w:t>
      </w:r>
    </w:p>
    <w:p w14:paraId="011E5915" w14:textId="77777777" w:rsidR="00C17E80" w:rsidRDefault="002C03FB">
      <w:pPr>
        <w:tabs>
          <w:tab w:val="left" w:pos="360"/>
        </w:tabs>
        <w:adjustRightInd w:val="0"/>
        <w:snapToGrid w:val="0"/>
        <w:spacing w:line="360" w:lineRule="auto"/>
        <w:rPr>
          <w:rFonts w:ascii="宋体" w:hAnsi="宋体"/>
          <w:b/>
          <w:kern w:val="28"/>
          <w:szCs w:val="21"/>
        </w:rPr>
      </w:pPr>
      <w:r>
        <w:rPr>
          <w:rFonts w:ascii="宋体" w:hAnsi="宋体" w:hint="eastAsia"/>
          <w:b/>
          <w:kern w:val="28"/>
          <w:szCs w:val="21"/>
        </w:rPr>
        <w:t>八.机床使用的环境条件：</w:t>
      </w:r>
    </w:p>
    <w:p w14:paraId="044C38AC"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kern w:val="28"/>
          <w:szCs w:val="21"/>
        </w:rPr>
        <w:lastRenderedPageBreak/>
        <w:t>1.环</w:t>
      </w:r>
      <w:r>
        <w:rPr>
          <w:rFonts w:ascii="宋体" w:hAnsi="宋体" w:hint="eastAsia"/>
          <w:szCs w:val="21"/>
        </w:rPr>
        <w:t>境温度：10℃-38℃。</w:t>
      </w:r>
    </w:p>
    <w:p w14:paraId="7B26E13E"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2.环境湿度：40%-85%。</w:t>
      </w:r>
    </w:p>
    <w:p w14:paraId="1D9C0D28"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3.招标方提供的压缩空气压力：0.5MPa-0.6MPa。</w:t>
      </w:r>
    </w:p>
    <w:p w14:paraId="06B174E7"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4.电源：380v±10%或 220v±10%、50Hz±2%。</w:t>
      </w:r>
    </w:p>
    <w:p w14:paraId="60DE6C53"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5.投标方须根据招标方所在地区空气湿度较大具体情况适当添加气源处理装置，以保证设备的正常使用。</w:t>
      </w:r>
    </w:p>
    <w:p w14:paraId="4FEEA503"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6.提供的设备部件都应在招标方现在电网状况下正常使用，电气设计应充分考虑电磁兼容问题，具有较强的防/抗干扰能力，机床工作时不能影响周边机床的正常工作。</w:t>
      </w:r>
    </w:p>
    <w:p w14:paraId="113D3D68" w14:textId="77777777" w:rsidR="00C17E80" w:rsidRDefault="002C03FB">
      <w:pPr>
        <w:adjustRightInd w:val="0"/>
        <w:snapToGrid w:val="0"/>
        <w:spacing w:line="360" w:lineRule="auto"/>
        <w:rPr>
          <w:rFonts w:ascii="宋体" w:hAnsi="宋体"/>
          <w:b/>
          <w:kern w:val="28"/>
          <w:szCs w:val="21"/>
        </w:rPr>
      </w:pPr>
      <w:r>
        <w:rPr>
          <w:rFonts w:ascii="宋体" w:hAnsi="宋体" w:hint="eastAsia"/>
          <w:b/>
          <w:kern w:val="28"/>
          <w:szCs w:val="21"/>
        </w:rPr>
        <w:t>九.安全保护要求：</w:t>
      </w:r>
    </w:p>
    <w:p w14:paraId="75698609"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1.设备应装备全封闭机床安全罩，装有维护门，在紧急情况下可以保护人员不要受到伤害，并且保护设备不受到损坏。</w:t>
      </w:r>
    </w:p>
    <w:p w14:paraId="6C47FD81" w14:textId="77777777" w:rsidR="00C17E80" w:rsidRDefault="002C03FB">
      <w:pPr>
        <w:widowControl/>
        <w:adjustRightInd w:val="0"/>
        <w:snapToGrid w:val="0"/>
        <w:spacing w:line="360" w:lineRule="auto"/>
        <w:ind w:firstLineChars="200" w:firstLine="420"/>
        <w:rPr>
          <w:rFonts w:ascii="宋体" w:hAnsi="宋体"/>
          <w:szCs w:val="21"/>
        </w:rPr>
      </w:pPr>
      <w:r>
        <w:rPr>
          <w:rFonts w:ascii="宋体" w:hAnsi="宋体" w:hint="eastAsia"/>
          <w:szCs w:val="21"/>
        </w:rPr>
        <w:t>2.一般性要求：对人的安全、防护、辐射等劳动保护条款符合制造国国家和行业相关标准，且不得与招标方国家和行业相关标准相冲突。</w:t>
      </w:r>
    </w:p>
    <w:p w14:paraId="20D52FFB" w14:textId="77777777" w:rsidR="00C17E80" w:rsidRDefault="002C03FB">
      <w:pPr>
        <w:widowControl/>
        <w:adjustRightInd w:val="0"/>
        <w:snapToGrid w:val="0"/>
        <w:spacing w:line="360" w:lineRule="auto"/>
        <w:ind w:firstLineChars="200" w:firstLine="420"/>
        <w:rPr>
          <w:rFonts w:ascii="宋体" w:hAnsi="宋体"/>
          <w:szCs w:val="21"/>
        </w:rPr>
      </w:pPr>
      <w:r>
        <w:rPr>
          <w:rFonts w:ascii="宋体" w:hAnsi="宋体" w:hint="eastAsia"/>
          <w:szCs w:val="21"/>
        </w:rPr>
        <w:t>3.</w:t>
      </w:r>
      <w:r>
        <w:rPr>
          <w:rFonts w:hint="eastAsia"/>
        </w:rPr>
        <w:t xml:space="preserve"> </w:t>
      </w:r>
      <w:r>
        <w:rPr>
          <w:rFonts w:ascii="宋体" w:hAnsi="宋体" w:hint="eastAsia"/>
          <w:szCs w:val="21"/>
        </w:rPr>
        <w:t>试验台配置防噪措施，运行时试验台防护门打开距离试验台1m处的噪音不大于</w:t>
      </w:r>
      <w:r>
        <w:rPr>
          <w:rFonts w:ascii="宋体" w:hAnsi="宋体"/>
          <w:szCs w:val="21"/>
        </w:rPr>
        <w:t>80</w:t>
      </w:r>
      <w:r>
        <w:rPr>
          <w:rFonts w:ascii="宋体" w:hAnsi="宋体" w:hint="eastAsia"/>
          <w:szCs w:val="21"/>
        </w:rPr>
        <w:t>d</w:t>
      </w:r>
      <w:r>
        <w:rPr>
          <w:rFonts w:ascii="宋体" w:hAnsi="宋体"/>
          <w:szCs w:val="21"/>
        </w:rPr>
        <w:t>B</w:t>
      </w:r>
      <w:r>
        <w:rPr>
          <w:rFonts w:ascii="宋体" w:hAnsi="宋体" w:hint="eastAsia"/>
          <w:szCs w:val="21"/>
        </w:rPr>
        <w:t>，封闭后距离试验台1米处的噪声应不大于75</w:t>
      </w:r>
      <w:r>
        <w:t xml:space="preserve"> </w:t>
      </w:r>
      <w:r>
        <w:rPr>
          <w:rFonts w:ascii="宋体" w:hAnsi="宋体"/>
          <w:szCs w:val="21"/>
        </w:rPr>
        <w:t>dB</w:t>
      </w:r>
      <w:r>
        <w:rPr>
          <w:rFonts w:ascii="宋体" w:hAnsi="宋体" w:hint="eastAsia"/>
          <w:szCs w:val="21"/>
        </w:rPr>
        <w:t>（采用ISO标准进行检测）。</w:t>
      </w:r>
    </w:p>
    <w:p w14:paraId="2D9E7C3D"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4.设备满足人机工程学的要求，降低作业者劳动强度。</w:t>
      </w:r>
    </w:p>
    <w:p w14:paraId="3410F1A6"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bCs/>
          <w:szCs w:val="21"/>
        </w:rPr>
        <w:t>5</w:t>
      </w:r>
      <w:r>
        <w:rPr>
          <w:rFonts w:ascii="宋体" w:hAnsi="宋体" w:hint="eastAsia"/>
          <w:kern w:val="28"/>
          <w:szCs w:val="21"/>
        </w:rPr>
        <w:t>.符合CE或ISO安全标准。</w:t>
      </w:r>
    </w:p>
    <w:p w14:paraId="09133DB5"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6. 配设烟雾，燃烧传感控制，可设置安全值并进行报警，谨防意外发生，试验台配置自动灭火系统，出现紧急情况时能够进行自动灭火。</w:t>
      </w:r>
    </w:p>
    <w:p w14:paraId="4232F86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kern w:val="28"/>
          <w:szCs w:val="21"/>
        </w:rPr>
        <w:t>7.</w:t>
      </w:r>
      <w:r>
        <w:rPr>
          <w:rFonts w:ascii="宋体" w:hAnsi="宋体"/>
          <w:kern w:val="28"/>
          <w:szCs w:val="21"/>
        </w:rPr>
        <w:t xml:space="preserve"> </w:t>
      </w:r>
      <w:r>
        <w:rPr>
          <w:rFonts w:ascii="宋体" w:hAnsi="宋体" w:hint="eastAsia"/>
          <w:kern w:val="28"/>
          <w:szCs w:val="21"/>
        </w:rPr>
        <w:t>要求能够罩全整个工作面，防护罩强度应能有效抵挡高速飞射的螺钉等物，保证操作人员的安全。</w:t>
      </w:r>
    </w:p>
    <w:p w14:paraId="38709BB4" w14:textId="77777777" w:rsidR="00C17E80" w:rsidRDefault="002C03FB">
      <w:pPr>
        <w:adjustRightInd w:val="0"/>
        <w:snapToGrid w:val="0"/>
        <w:spacing w:line="360" w:lineRule="auto"/>
        <w:rPr>
          <w:rFonts w:ascii="宋体" w:hAnsi="宋体"/>
          <w:b/>
          <w:kern w:val="28"/>
          <w:szCs w:val="21"/>
        </w:rPr>
      </w:pPr>
      <w:r>
        <w:rPr>
          <w:rFonts w:ascii="宋体" w:hAnsi="宋体" w:hint="eastAsia"/>
          <w:b/>
          <w:kern w:val="28"/>
          <w:szCs w:val="21"/>
        </w:rPr>
        <w:t>十．备件易耗件：</w:t>
      </w:r>
    </w:p>
    <w:p w14:paraId="53120DC6"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1.配备一年用的设备易损件及耗材，计入投标总价</w:t>
      </w:r>
      <w:r>
        <w:rPr>
          <w:rFonts w:ascii="宋体" w:hAnsi="宋体" w:hint="eastAsia"/>
          <w:szCs w:val="21"/>
          <w:lang w:val="en-GB"/>
        </w:rPr>
        <w:t>（附</w:t>
      </w:r>
      <w:r>
        <w:rPr>
          <w:rFonts w:ascii="宋体" w:hAnsi="宋体" w:hint="eastAsia"/>
          <w:szCs w:val="21"/>
        </w:rPr>
        <w:t>易损件及耗材的详细清单，</w:t>
      </w:r>
      <w:r>
        <w:rPr>
          <w:rFonts w:ascii="宋体" w:hAnsi="宋体" w:hint="eastAsia"/>
          <w:szCs w:val="21"/>
          <w:lang w:val="en-GB"/>
        </w:rPr>
        <w:t>单价及总价）</w:t>
      </w:r>
      <w:r>
        <w:rPr>
          <w:rFonts w:ascii="宋体" w:hAnsi="宋体" w:hint="eastAsia"/>
          <w:szCs w:val="21"/>
        </w:rPr>
        <w:t>。</w:t>
      </w:r>
    </w:p>
    <w:p w14:paraId="76A74669"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2.提供随设备的备品备件和专用维修工具的清单及单价。</w:t>
      </w:r>
    </w:p>
    <w:p w14:paraId="0A45100D"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3.提供安装调试时所必要的工具及附属器械(投标时请详细说明)。</w:t>
      </w:r>
    </w:p>
    <w:p w14:paraId="16857766" w14:textId="77777777" w:rsidR="00C17E80" w:rsidRDefault="002C03FB">
      <w:pPr>
        <w:snapToGrid w:val="0"/>
        <w:spacing w:line="360" w:lineRule="auto"/>
        <w:ind w:firstLineChars="200" w:firstLine="420"/>
        <w:rPr>
          <w:rFonts w:ascii="宋体" w:hAnsi="宋体"/>
          <w:kern w:val="28"/>
          <w:szCs w:val="21"/>
        </w:rPr>
      </w:pPr>
      <w:r>
        <w:rPr>
          <w:rFonts w:ascii="宋体" w:hAnsi="宋体" w:hint="eastAsia"/>
          <w:szCs w:val="21"/>
        </w:rPr>
        <w:t>4.</w:t>
      </w:r>
      <w:r>
        <w:rPr>
          <w:rFonts w:ascii="宋体" w:hAnsi="宋体" w:hint="eastAsia"/>
          <w:bCs/>
          <w:kern w:val="28"/>
          <w:szCs w:val="21"/>
        </w:rPr>
        <w:t>设备在配备必须的试加工及验收所需的全套工装、油管、阀、滤芯等备件耗材外，</w:t>
      </w:r>
      <w:r>
        <w:rPr>
          <w:rFonts w:ascii="宋体" w:hAnsi="宋体" w:hint="eastAsia"/>
          <w:szCs w:val="21"/>
        </w:rPr>
        <w:t>额外</w:t>
      </w:r>
      <w:r>
        <w:rPr>
          <w:rFonts w:ascii="宋体" w:hAnsi="宋体" w:hint="eastAsia"/>
          <w:kern w:val="28"/>
          <w:szCs w:val="21"/>
        </w:rPr>
        <w:t>配备</w:t>
      </w:r>
      <w:r>
        <w:rPr>
          <w:rFonts w:ascii="宋体" w:hAnsi="宋体" w:hint="eastAsia"/>
          <w:szCs w:val="21"/>
        </w:rPr>
        <w:t>以下数量的备件易耗件，</w:t>
      </w:r>
      <w:r>
        <w:rPr>
          <w:rFonts w:ascii="宋体" w:hAnsi="宋体" w:hint="eastAsia"/>
          <w:kern w:val="28"/>
          <w:szCs w:val="21"/>
        </w:rPr>
        <w:t>计入投标总价，投标方需按每类型设备列出详细清单及各型数量，单价及总价。</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0"/>
        <w:gridCol w:w="3795"/>
      </w:tblGrid>
      <w:tr w:rsidR="00C17E80" w14:paraId="0FEE65D8" w14:textId="77777777">
        <w:trPr>
          <w:trHeight w:val="90"/>
        </w:trPr>
        <w:tc>
          <w:tcPr>
            <w:tcW w:w="5520" w:type="dxa"/>
            <w:vAlign w:val="center"/>
          </w:tcPr>
          <w:p w14:paraId="19425222" w14:textId="77777777" w:rsidR="00C17E80" w:rsidRDefault="002C03FB">
            <w:pPr>
              <w:adjustRightInd w:val="0"/>
              <w:snapToGrid w:val="0"/>
              <w:spacing w:before="157" w:line="360" w:lineRule="auto"/>
              <w:jc w:val="center"/>
              <w:rPr>
                <w:rFonts w:ascii="宋体" w:hAnsi="宋体"/>
                <w:szCs w:val="21"/>
                <w:lang w:val="en-GB"/>
              </w:rPr>
            </w:pPr>
            <w:r>
              <w:rPr>
                <w:rFonts w:ascii="宋体" w:hAnsi="宋体" w:hint="eastAsia"/>
                <w:szCs w:val="21"/>
                <w:lang w:val="en-GB"/>
              </w:rPr>
              <w:t>备件易耗件（附备件易耗件单价及总价）</w:t>
            </w:r>
          </w:p>
        </w:tc>
        <w:tc>
          <w:tcPr>
            <w:tcW w:w="3795" w:type="dxa"/>
            <w:vAlign w:val="center"/>
          </w:tcPr>
          <w:p w14:paraId="2055A02B" w14:textId="77777777" w:rsidR="00C17E80" w:rsidRDefault="002C03FB">
            <w:pPr>
              <w:adjustRightInd w:val="0"/>
              <w:snapToGrid w:val="0"/>
              <w:spacing w:line="360" w:lineRule="auto"/>
              <w:jc w:val="center"/>
              <w:rPr>
                <w:rFonts w:ascii="宋体" w:hAnsi="宋体"/>
                <w:szCs w:val="21"/>
                <w:lang w:val="en-GB"/>
              </w:rPr>
            </w:pPr>
            <w:r>
              <w:rPr>
                <w:rFonts w:ascii="宋体" w:hAnsi="宋体" w:hint="eastAsia"/>
                <w:szCs w:val="21"/>
                <w:lang w:val="en-GB"/>
              </w:rPr>
              <w:t>数量</w:t>
            </w:r>
          </w:p>
        </w:tc>
      </w:tr>
      <w:tr w:rsidR="00C17E80" w14:paraId="0CB005B3" w14:textId="77777777">
        <w:trPr>
          <w:trHeight w:val="245"/>
        </w:trPr>
        <w:tc>
          <w:tcPr>
            <w:tcW w:w="5520" w:type="dxa"/>
            <w:vAlign w:val="center"/>
          </w:tcPr>
          <w:p w14:paraId="47C5C93D" w14:textId="77777777" w:rsidR="00C17E80" w:rsidRDefault="002C03FB">
            <w:pPr>
              <w:adjustRightInd w:val="0"/>
              <w:snapToGrid w:val="0"/>
              <w:spacing w:line="360" w:lineRule="auto"/>
              <w:jc w:val="center"/>
              <w:rPr>
                <w:rFonts w:ascii="宋体" w:hAnsi="宋体"/>
                <w:kern w:val="28"/>
                <w:szCs w:val="21"/>
              </w:rPr>
            </w:pPr>
            <w:r>
              <w:rPr>
                <w:rFonts w:ascii="宋体" w:hAnsi="宋体" w:hint="eastAsia"/>
                <w:kern w:val="28"/>
                <w:szCs w:val="21"/>
              </w:rPr>
              <w:t>耐高压软管</w:t>
            </w:r>
          </w:p>
        </w:tc>
        <w:tc>
          <w:tcPr>
            <w:tcW w:w="3795" w:type="dxa"/>
            <w:vAlign w:val="center"/>
          </w:tcPr>
          <w:p w14:paraId="09C604BA" w14:textId="77777777" w:rsidR="00C17E80" w:rsidRDefault="002C03FB">
            <w:pPr>
              <w:adjustRightInd w:val="0"/>
              <w:snapToGrid w:val="0"/>
              <w:spacing w:before="157" w:line="360" w:lineRule="auto"/>
              <w:jc w:val="center"/>
              <w:rPr>
                <w:rFonts w:ascii="宋体" w:hAnsi="宋体"/>
                <w:szCs w:val="21"/>
              </w:rPr>
            </w:pPr>
            <w:r>
              <w:rPr>
                <w:rFonts w:ascii="宋体" w:hAnsi="宋体" w:hint="eastAsia"/>
                <w:szCs w:val="21"/>
              </w:rPr>
              <w:t>各型号喷油器配置2根</w:t>
            </w:r>
          </w:p>
        </w:tc>
      </w:tr>
      <w:tr w:rsidR="00C17E80" w14:paraId="3EA51B2F" w14:textId="77777777">
        <w:trPr>
          <w:trHeight w:val="470"/>
        </w:trPr>
        <w:tc>
          <w:tcPr>
            <w:tcW w:w="5520" w:type="dxa"/>
            <w:vAlign w:val="center"/>
          </w:tcPr>
          <w:p w14:paraId="57D76B5C" w14:textId="77777777" w:rsidR="00C17E80" w:rsidRDefault="002C03FB">
            <w:pPr>
              <w:spacing w:line="480" w:lineRule="exact"/>
              <w:jc w:val="center"/>
              <w:rPr>
                <w:rFonts w:ascii="宋体" w:hAnsi="宋体"/>
                <w:szCs w:val="21"/>
              </w:rPr>
            </w:pPr>
            <w:r>
              <w:rPr>
                <w:rFonts w:ascii="宋体" w:hAnsi="宋体" w:hint="eastAsia"/>
                <w:kern w:val="28"/>
                <w:szCs w:val="21"/>
              </w:rPr>
              <w:t>PCV阀</w:t>
            </w:r>
          </w:p>
        </w:tc>
        <w:tc>
          <w:tcPr>
            <w:tcW w:w="3795" w:type="dxa"/>
            <w:vAlign w:val="center"/>
          </w:tcPr>
          <w:p w14:paraId="7E3E7F43" w14:textId="77777777" w:rsidR="00C17E80" w:rsidRDefault="002C03FB">
            <w:pPr>
              <w:adjustRightInd w:val="0"/>
              <w:snapToGrid w:val="0"/>
              <w:spacing w:before="157" w:line="360" w:lineRule="auto"/>
              <w:jc w:val="center"/>
              <w:rPr>
                <w:rFonts w:ascii="宋体" w:hAnsi="宋体"/>
                <w:szCs w:val="21"/>
              </w:rPr>
            </w:pPr>
            <w:r>
              <w:rPr>
                <w:rFonts w:ascii="宋体" w:hAnsi="宋体" w:hint="eastAsia"/>
                <w:szCs w:val="21"/>
              </w:rPr>
              <w:t>4件</w:t>
            </w:r>
          </w:p>
        </w:tc>
      </w:tr>
      <w:tr w:rsidR="00C17E80" w14:paraId="5D10C96B" w14:textId="77777777">
        <w:trPr>
          <w:trHeight w:val="565"/>
        </w:trPr>
        <w:tc>
          <w:tcPr>
            <w:tcW w:w="5520" w:type="dxa"/>
            <w:vAlign w:val="center"/>
          </w:tcPr>
          <w:p w14:paraId="5F10BF00"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高压气控截止阀</w:t>
            </w:r>
          </w:p>
        </w:tc>
        <w:tc>
          <w:tcPr>
            <w:tcW w:w="3795" w:type="dxa"/>
            <w:vAlign w:val="center"/>
          </w:tcPr>
          <w:p w14:paraId="207C568B"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1件</w:t>
            </w:r>
          </w:p>
        </w:tc>
      </w:tr>
    </w:tbl>
    <w:p w14:paraId="680BED2E" w14:textId="77777777" w:rsidR="00C17E80" w:rsidRDefault="002C03FB">
      <w:pPr>
        <w:adjustRightInd w:val="0"/>
        <w:snapToGrid w:val="0"/>
        <w:spacing w:line="360" w:lineRule="auto"/>
        <w:rPr>
          <w:rFonts w:ascii="宋体" w:hAnsi="宋体"/>
          <w:b/>
          <w:bCs/>
          <w:kern w:val="28"/>
          <w:szCs w:val="21"/>
        </w:rPr>
      </w:pPr>
      <w:r>
        <w:rPr>
          <w:rFonts w:ascii="宋体" w:hAnsi="宋体" w:hint="eastAsia"/>
          <w:b/>
          <w:szCs w:val="21"/>
        </w:rPr>
        <w:t>十一．</w:t>
      </w:r>
      <w:r>
        <w:rPr>
          <w:rFonts w:ascii="宋体" w:hAnsi="宋体" w:hint="eastAsia"/>
          <w:b/>
          <w:bCs/>
          <w:kern w:val="28"/>
          <w:szCs w:val="21"/>
        </w:rPr>
        <w:t>技术资料：</w:t>
      </w:r>
    </w:p>
    <w:p w14:paraId="2C96D95A"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bCs/>
          <w:kern w:val="28"/>
          <w:szCs w:val="21"/>
        </w:rPr>
        <w:t>卖方须随试验台提供完整技术资料2套纸质版和1套电子版，技术资料须采用中文或英文，技术资</w:t>
      </w:r>
      <w:r>
        <w:rPr>
          <w:rFonts w:ascii="宋体" w:hAnsi="宋体" w:hint="eastAsia"/>
          <w:bCs/>
          <w:kern w:val="28"/>
          <w:szCs w:val="21"/>
        </w:rPr>
        <w:lastRenderedPageBreak/>
        <w:t>料须包括：设备装箱清单、</w:t>
      </w:r>
      <w:r>
        <w:rPr>
          <w:rStyle w:val="fontstyle11"/>
          <w:rFonts w:hint="eastAsia"/>
          <w:color w:val="auto"/>
          <w:sz w:val="21"/>
          <w:szCs w:val="21"/>
          <w:lang w:bidi="ar"/>
        </w:rPr>
        <w:t>备件以及易损件清单</w:t>
      </w:r>
      <w:r>
        <w:rPr>
          <w:rFonts w:ascii="宋体" w:hAnsi="宋体" w:hint="eastAsia"/>
          <w:bCs/>
          <w:kern w:val="28"/>
          <w:szCs w:val="21"/>
        </w:rPr>
        <w:t>（须为中文）、机床外购件使用说明书（包括制造厂家名称、地址及订货号）、操作和维修手册（须为中文）、设备平面布置安装图</w:t>
      </w:r>
      <w:r>
        <w:rPr>
          <w:rFonts w:ascii="宋体" w:hAnsi="宋体" w:hint="eastAsia"/>
          <w:szCs w:val="21"/>
        </w:rPr>
        <w:t>（</w:t>
      </w:r>
      <w:r>
        <w:rPr>
          <w:rFonts w:ascii="宋体" w:hAnsi="宋体" w:hint="eastAsia"/>
          <w:bCs/>
          <w:kern w:val="28"/>
          <w:szCs w:val="21"/>
        </w:rPr>
        <w:t>Step+</w:t>
      </w:r>
      <w:r>
        <w:rPr>
          <w:rFonts w:ascii="宋体" w:hAnsi="宋体" w:hint="eastAsia"/>
          <w:szCs w:val="21"/>
        </w:rPr>
        <w:t>dxf+pdf格式）</w:t>
      </w:r>
      <w:r>
        <w:rPr>
          <w:rFonts w:ascii="宋体" w:hAnsi="宋体" w:hint="eastAsia"/>
          <w:bCs/>
          <w:kern w:val="28"/>
          <w:szCs w:val="21"/>
        </w:rPr>
        <w:t>、工装夹具图（Step+dxf+pdf格式），</w:t>
      </w:r>
      <w:r>
        <w:rPr>
          <w:rFonts w:ascii="宋体" w:hAnsi="宋体" w:hint="eastAsia"/>
          <w:szCs w:val="21"/>
        </w:rPr>
        <w:t>电器，液压，气动，润滑，冷却系统原理图</w:t>
      </w:r>
      <w:r>
        <w:rPr>
          <w:rFonts w:ascii="宋体" w:hAnsi="宋体" w:hint="eastAsia"/>
          <w:bCs/>
          <w:kern w:val="28"/>
          <w:szCs w:val="21"/>
        </w:rPr>
        <w:t>等与维修和维护相关的电气原理图、</w:t>
      </w:r>
      <w:r>
        <w:rPr>
          <w:rFonts w:ascii="宋体" w:hAnsi="宋体" w:hint="eastAsia"/>
          <w:kern w:val="28"/>
          <w:szCs w:val="21"/>
        </w:rPr>
        <w:t>各种软件资料和备份</w:t>
      </w:r>
      <w:r>
        <w:rPr>
          <w:rFonts w:ascii="宋体" w:hAnsi="宋体" w:hint="eastAsia"/>
          <w:szCs w:val="21"/>
        </w:rPr>
        <w:t>及上述没有涵盖的</w:t>
      </w:r>
      <w:r>
        <w:rPr>
          <w:rFonts w:ascii="宋体" w:hAnsi="宋体" w:hint="eastAsia"/>
          <w:bCs/>
          <w:kern w:val="28"/>
          <w:szCs w:val="21"/>
        </w:rPr>
        <w:t>投标人</w:t>
      </w:r>
      <w:r>
        <w:rPr>
          <w:rFonts w:ascii="宋体" w:hAnsi="宋体" w:hint="eastAsia"/>
          <w:szCs w:val="21"/>
        </w:rPr>
        <w:t>认为需要的相关资料。</w:t>
      </w:r>
    </w:p>
    <w:p w14:paraId="321D0ACB" w14:textId="77777777" w:rsidR="00C17E80" w:rsidRDefault="002C03FB">
      <w:pPr>
        <w:adjustRightInd w:val="0"/>
        <w:snapToGrid w:val="0"/>
        <w:spacing w:line="360" w:lineRule="auto"/>
        <w:rPr>
          <w:rFonts w:ascii="宋体" w:hAnsi="宋体"/>
          <w:b/>
          <w:szCs w:val="21"/>
        </w:rPr>
      </w:pPr>
      <w:r>
        <w:rPr>
          <w:rFonts w:ascii="宋体" w:hAnsi="宋体" w:hint="eastAsia"/>
          <w:b/>
          <w:szCs w:val="21"/>
        </w:rPr>
        <w:t>十二.</w:t>
      </w:r>
      <w:r>
        <w:rPr>
          <w:rFonts w:ascii="宋体" w:hAnsi="宋体"/>
          <w:b/>
          <w:szCs w:val="21"/>
        </w:rPr>
        <w:t xml:space="preserve"> </w:t>
      </w:r>
      <w:r>
        <w:rPr>
          <w:rFonts w:ascii="宋体" w:hAnsi="宋体" w:hint="eastAsia"/>
          <w:b/>
          <w:szCs w:val="21"/>
        </w:rPr>
        <w:t>培训和验收</w:t>
      </w:r>
    </w:p>
    <w:p w14:paraId="1F33D0F6" w14:textId="77777777" w:rsidR="00C17E80" w:rsidRDefault="002C03FB">
      <w:pPr>
        <w:snapToGrid w:val="0"/>
        <w:spacing w:line="360" w:lineRule="auto"/>
        <w:ind w:firstLineChars="200" w:firstLine="422"/>
        <w:rPr>
          <w:rFonts w:ascii="宋体" w:hAnsi="宋体"/>
          <w:b/>
          <w:bCs/>
          <w:szCs w:val="21"/>
        </w:rPr>
      </w:pPr>
      <w:r>
        <w:rPr>
          <w:rFonts w:ascii="宋体" w:hAnsi="宋体" w:hint="eastAsia"/>
          <w:b/>
          <w:bCs/>
          <w:szCs w:val="21"/>
        </w:rPr>
        <w:t>1.预验收要求：</w:t>
      </w:r>
    </w:p>
    <w:p w14:paraId="21E41E39"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1.1.试验台在发货前买方委派2名人员到卖方工厂进行为期10天的技术培训及预验收。卖方负责对买方人员进行操作、调试和基本维护等方面的技术培训，参加验收的买方人员的往返机票和当地的食宿费用由买方承担，卖方为买方人员提供当地交通等便利条件。</w:t>
      </w:r>
    </w:p>
    <w:p w14:paraId="476834AB"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1.2.配置验收：</w:t>
      </w:r>
      <w:r>
        <w:rPr>
          <w:rFonts w:ascii="宋体" w:hAnsi="宋体" w:hint="eastAsia"/>
        </w:rPr>
        <w:t>招标方首先按照技术协议逐条验收，主要功能和设备配置必须符合技术协议、合同，如有不符必须事先征得招标方同意。</w:t>
      </w:r>
    </w:p>
    <w:p w14:paraId="03B9544C"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1.3.动作及可靠性验收：招标方提供两支最大的喷油器用于预验收，预验收设备经连续运转20小时无故障后，卖方提供设备验收表供买方确认。</w:t>
      </w:r>
    </w:p>
    <w:p w14:paraId="77E3A8B8"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1.4.预验收合格后双方签署预验收报告后方可发运。</w:t>
      </w:r>
    </w:p>
    <w:p w14:paraId="73CC9520" w14:textId="77777777" w:rsidR="00C17E80" w:rsidRDefault="002C03FB">
      <w:pPr>
        <w:snapToGrid w:val="0"/>
        <w:spacing w:line="360" w:lineRule="auto"/>
        <w:ind w:firstLineChars="200" w:firstLine="422"/>
        <w:rPr>
          <w:rFonts w:ascii="宋体" w:hAnsi="宋体"/>
          <w:b/>
          <w:bCs/>
          <w:szCs w:val="21"/>
        </w:rPr>
      </w:pPr>
      <w:r>
        <w:rPr>
          <w:rFonts w:ascii="宋体" w:hAnsi="宋体" w:hint="eastAsia"/>
          <w:b/>
          <w:bCs/>
          <w:szCs w:val="21"/>
        </w:rPr>
        <w:t>2.终验收要求：</w:t>
      </w:r>
    </w:p>
    <w:p w14:paraId="0A81D740"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2.1.以双方签署的技术协议、合同为准，在买方现场的机床安装调试完成后，逐项进行终验收。</w:t>
      </w:r>
    </w:p>
    <w:p w14:paraId="322B7802"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2.2.配置验收：设备功能配置及备品、备件合符技术合同要求，</w:t>
      </w:r>
      <w:r>
        <w:rPr>
          <w:rFonts w:ascii="宋体" w:hAnsi="宋体" w:hint="eastAsia"/>
        </w:rPr>
        <w:t>设备工作正常，信息采集完整。</w:t>
      </w:r>
    </w:p>
    <w:p w14:paraId="48A7C2B0"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2.3.动作及可靠性验收：设备经连续运转50小时无故障。</w:t>
      </w:r>
    </w:p>
    <w:p w14:paraId="66E4AB3C"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2.4.卖方负责现场对买方工程技术人员、操作维修人员进行操作、调试和基本维护保养等方面的技术培训，培训应达到买方技术人员掌握设备性能，操作维修人员能熟练操作设备，保证设备正常运行并能排除设备的一般故障。</w:t>
      </w:r>
    </w:p>
    <w:p w14:paraId="6D89F9B5"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2.5.验收合格后双方签署终验收报告。</w:t>
      </w:r>
    </w:p>
    <w:p w14:paraId="613D7795"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2.6.培训语言为中文。</w:t>
      </w:r>
    </w:p>
    <w:p w14:paraId="0E217F73" w14:textId="77777777" w:rsidR="00C17E80" w:rsidRDefault="002C03FB">
      <w:pPr>
        <w:adjustRightInd w:val="0"/>
        <w:snapToGrid w:val="0"/>
        <w:spacing w:line="360" w:lineRule="auto"/>
        <w:rPr>
          <w:rFonts w:ascii="宋体" w:hAnsi="宋体"/>
          <w:b/>
          <w:szCs w:val="21"/>
        </w:rPr>
      </w:pPr>
      <w:r>
        <w:rPr>
          <w:rFonts w:ascii="宋体" w:hAnsi="宋体" w:hint="eastAsia"/>
          <w:b/>
          <w:szCs w:val="21"/>
        </w:rPr>
        <w:t>十三．质量保证和售后服务：</w:t>
      </w:r>
    </w:p>
    <w:p w14:paraId="36231CF8"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投标方必须保证提供的机床和仪器设备是全新的未使用过的设备，质量保证期从最终验收合格之日算起12个月。质量保证期内正常的操作的情况下，如出现任何设备故障及损坏，投标方必须在8小时内受理回应，24小时内到达买方现场进行维修处置服务。</w:t>
      </w:r>
    </w:p>
    <w:p w14:paraId="7C1B26CA" w14:textId="77777777" w:rsidR="00C17E80" w:rsidRDefault="002C03FB">
      <w:pPr>
        <w:numPr>
          <w:ilvl w:val="0"/>
          <w:numId w:val="10"/>
        </w:numPr>
        <w:adjustRightInd w:val="0"/>
        <w:snapToGrid w:val="0"/>
        <w:spacing w:line="360" w:lineRule="auto"/>
        <w:rPr>
          <w:rFonts w:ascii="宋体" w:hAnsi="宋体"/>
          <w:szCs w:val="21"/>
        </w:rPr>
      </w:pPr>
      <w:r>
        <w:rPr>
          <w:rFonts w:ascii="宋体" w:hAnsi="宋体" w:hint="eastAsia"/>
          <w:szCs w:val="21"/>
        </w:rPr>
        <w:t>招标人在使用过程中发现设备出现问题，投标方必须在接到招标人通报后2小时内给予招标人明确答复，24小时内到达现场解决问题。</w:t>
      </w:r>
    </w:p>
    <w:p w14:paraId="38AC0546" w14:textId="77777777" w:rsidR="00C17E80" w:rsidRDefault="002C03FB">
      <w:pPr>
        <w:numPr>
          <w:ilvl w:val="0"/>
          <w:numId w:val="10"/>
        </w:numPr>
        <w:adjustRightInd w:val="0"/>
        <w:snapToGrid w:val="0"/>
        <w:spacing w:line="360" w:lineRule="auto"/>
        <w:rPr>
          <w:rFonts w:ascii="宋体" w:hAnsi="宋体"/>
          <w:szCs w:val="21"/>
        </w:rPr>
      </w:pPr>
      <w:r>
        <w:rPr>
          <w:rFonts w:ascii="宋体" w:hAnsi="宋体" w:hint="eastAsia"/>
          <w:szCs w:val="21"/>
        </w:rPr>
        <w:t>质量保证期满后，卖方应提供优质的技术服务，并提供机床必须的各备件、易损件和耗材。</w:t>
      </w:r>
    </w:p>
    <w:p w14:paraId="3A532BDE" w14:textId="77777777" w:rsidR="00C17E80" w:rsidRDefault="002C03FB">
      <w:pPr>
        <w:numPr>
          <w:ilvl w:val="0"/>
          <w:numId w:val="10"/>
        </w:numPr>
        <w:adjustRightInd w:val="0"/>
        <w:snapToGrid w:val="0"/>
        <w:spacing w:line="360" w:lineRule="auto"/>
        <w:rPr>
          <w:rFonts w:ascii="宋体" w:hAnsi="宋体"/>
          <w:szCs w:val="21"/>
        </w:rPr>
      </w:pPr>
      <w:r>
        <w:rPr>
          <w:rFonts w:ascii="宋体" w:hAnsi="宋体" w:hint="eastAsia"/>
          <w:szCs w:val="21"/>
        </w:rPr>
        <w:t>在设备进行试生产阶段，投标人根据招标人要求，免费派员进行技术指导、直至项目连续正常运行。同时负责对招标人操作人员在生产厂家免费进行技术培训，投标人调试人员在现场对招标人操作人员进行免费操作培训。上述培训应持续至招标人操作及维修人员完全掌握对该设备的使用为止。</w:t>
      </w:r>
    </w:p>
    <w:p w14:paraId="23C6AA88" w14:textId="77777777" w:rsidR="00C17E80" w:rsidRDefault="002C03FB">
      <w:pPr>
        <w:numPr>
          <w:ilvl w:val="0"/>
          <w:numId w:val="10"/>
        </w:numPr>
        <w:adjustRightInd w:val="0"/>
        <w:snapToGrid w:val="0"/>
        <w:spacing w:line="360" w:lineRule="auto"/>
        <w:rPr>
          <w:rFonts w:ascii="宋体" w:hAnsi="宋体"/>
          <w:szCs w:val="21"/>
        </w:rPr>
      </w:pPr>
      <w:r>
        <w:rPr>
          <w:rFonts w:ascii="宋体" w:hAnsi="宋体" w:hint="eastAsia"/>
          <w:szCs w:val="21"/>
        </w:rPr>
        <w:t>投标人承诺，如在安装试运行期间发现产品存在缺陷，则投标人应遵照招标人的要求尽快负责</w:t>
      </w:r>
      <w:r>
        <w:rPr>
          <w:rFonts w:ascii="宋体" w:hAnsi="宋体" w:hint="eastAsia"/>
          <w:szCs w:val="21"/>
        </w:rPr>
        <w:lastRenderedPageBreak/>
        <w:t>更换产品。保证期将从更换之日起重新计算。</w:t>
      </w:r>
    </w:p>
    <w:p w14:paraId="1788F6CE" w14:textId="77777777" w:rsidR="00C17E80" w:rsidRDefault="002C03FB">
      <w:pPr>
        <w:adjustRightInd w:val="0"/>
        <w:snapToGrid w:val="0"/>
        <w:spacing w:line="360" w:lineRule="auto"/>
        <w:rPr>
          <w:rFonts w:ascii="宋体" w:hAnsi="宋体"/>
          <w:szCs w:val="21"/>
        </w:rPr>
      </w:pPr>
      <w:r>
        <w:rPr>
          <w:rFonts w:ascii="宋体" w:hAnsi="宋体" w:hint="eastAsia"/>
          <w:b/>
          <w:szCs w:val="21"/>
        </w:rPr>
        <w:t>十四．包装和运输</w:t>
      </w:r>
    </w:p>
    <w:p w14:paraId="7C70F6AD"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包装箱应是新的坚固的经过熏蒸处理的木箱或铁皮箱，适合长途海陆运输、防潮、防锈、防震、防海水溅浸和粗暴装卸等恶劣环境和整体吊装。</w:t>
      </w:r>
    </w:p>
    <w:p w14:paraId="14B453BF" w14:textId="77777777" w:rsidR="00C17E80" w:rsidRDefault="002C03FB">
      <w:pPr>
        <w:adjustRightInd w:val="0"/>
        <w:snapToGrid w:val="0"/>
        <w:spacing w:line="360" w:lineRule="auto"/>
        <w:outlineLvl w:val="0"/>
        <w:rPr>
          <w:rFonts w:ascii="宋体" w:hAnsi="宋体"/>
          <w:b/>
          <w:szCs w:val="21"/>
        </w:rPr>
      </w:pPr>
      <w:r>
        <w:rPr>
          <w:rFonts w:ascii="宋体" w:hAnsi="宋体" w:hint="eastAsia"/>
          <w:b/>
          <w:szCs w:val="21"/>
        </w:rPr>
        <w:t>十五．特别说明</w:t>
      </w:r>
    </w:p>
    <w:p w14:paraId="64FD7477"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1.投标人提供的货物，除满足本技术规格书的全部要求外，还必须满足招标人提供的设备通用技术标准的相关要求。当标准内容与本技术规格书相应内容要求不一致时，以本技术规格书为准。</w:t>
      </w:r>
    </w:p>
    <w:p w14:paraId="6A69EE44"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2.产品资料仅供投标人作方案设计用，投标人在投标后自行销毁招标人提供的与加工零件相关的所有电子文档。</w:t>
      </w:r>
    </w:p>
    <w:p w14:paraId="7CE69C43"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3.招标人提供给投标人的所有资料（含电子文档）、信息所有权归属招标人，投标人不得以任何理由就招标人提供的资料知识产权合法性向招标人提出任何质疑，同时对招标人提供的所有信息投标人必须进行严格保密，非经委托方书面同意，不能向任何第三方公开、复制、销售、出租、出借、转让、传播、泄露或透露信息。招标人提供的资料只允许投标人及经过招标人书面许可的投标人协助单位使用，且只能用于本招标项目工作或目的中。如果发现外传，将追究其法律责任。</w:t>
      </w:r>
    </w:p>
    <w:p w14:paraId="3605B651"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当本招标项目定标后，落标的投标人应迅速将所有本次招标人提供的保密信息从任何形式的记录中删除，要么将这些保密信息（包括拷贝和记录）退还给招标人，要么将这些保密信息（包括拷贝和记录）予以销毁。招标人不再另行通知落标的投标人有关定标的情况及做出任何说明。</w:t>
      </w:r>
    </w:p>
    <w:p w14:paraId="1430248F" w14:textId="77777777" w:rsidR="00C17E80" w:rsidRDefault="002C03FB">
      <w:pPr>
        <w:adjustRightInd w:val="0"/>
        <w:snapToGrid w:val="0"/>
        <w:spacing w:line="360" w:lineRule="auto"/>
        <w:rPr>
          <w:rFonts w:ascii="宋体" w:hAnsi="宋体"/>
          <w:b/>
          <w:bCs/>
          <w:szCs w:val="21"/>
        </w:rPr>
      </w:pPr>
      <w:r>
        <w:rPr>
          <w:rFonts w:ascii="宋体" w:hAnsi="宋体" w:hint="eastAsia"/>
          <w:b/>
          <w:bCs/>
          <w:szCs w:val="21"/>
        </w:rPr>
        <w:t>十六．其它</w:t>
      </w:r>
    </w:p>
    <w:p w14:paraId="15F74157"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如投标人不能完全达到本章的要求，可说明原因及能达到的具体规格（带★条款除外）。</w:t>
      </w:r>
    </w:p>
    <w:p w14:paraId="499273B5"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招标书上所要求的设备关键及重要技术参数，投标方须提供公开发布的样本资料进行有效技术支持，当制造商公开发布的印刷资料或检测机构出具的检测报告不能体现条款（参数）时，须提供详细的相应技术方案描述或设备制造商出具的有效说明函进行证明，凡不符合上述要求的，应当视为无效技术支持资料。</w:t>
      </w:r>
    </w:p>
    <w:p w14:paraId="126DBD13" w14:textId="77777777" w:rsidR="00C17E80" w:rsidRDefault="002C03FB">
      <w:pPr>
        <w:widowControl/>
        <w:adjustRightInd w:val="0"/>
        <w:snapToGrid w:val="0"/>
        <w:spacing w:line="360" w:lineRule="auto"/>
        <w:ind w:leftChars="-1" w:left="-2" w:firstLineChars="200" w:firstLine="420"/>
        <w:rPr>
          <w:rFonts w:ascii="宋体" w:hAnsi="宋体"/>
          <w:szCs w:val="21"/>
        </w:rPr>
      </w:pPr>
      <w:r>
        <w:rPr>
          <w:rFonts w:ascii="宋体" w:hAnsi="宋体" w:hint="eastAsia"/>
          <w:szCs w:val="21"/>
        </w:rPr>
        <w:t>2.投标方应与招标方进行深入交流，对拟投标项目进行深入了解及详细技术交流。</w:t>
      </w:r>
    </w:p>
    <w:p w14:paraId="16FB3EF9" w14:textId="77777777" w:rsidR="00C17E80" w:rsidRDefault="00C17E80">
      <w:pPr>
        <w:adjustRightInd w:val="0"/>
        <w:snapToGrid w:val="0"/>
        <w:spacing w:before="120" w:after="120" w:line="360" w:lineRule="auto"/>
        <w:contextualSpacing/>
        <w:jc w:val="center"/>
        <w:rPr>
          <w:rFonts w:asciiTheme="minorHAnsi" w:hAnsiTheme="minorHAnsi" w:cstheme="minorHAnsi"/>
          <w:sz w:val="36"/>
          <w:szCs w:val="32"/>
        </w:rPr>
      </w:pPr>
    </w:p>
    <w:p w14:paraId="3FAB8B5B" w14:textId="77777777" w:rsidR="00C17E80" w:rsidRDefault="00C17E80">
      <w:pPr>
        <w:adjustRightInd w:val="0"/>
        <w:snapToGrid w:val="0"/>
        <w:spacing w:before="120" w:after="120" w:line="360" w:lineRule="auto"/>
        <w:contextualSpacing/>
        <w:rPr>
          <w:rFonts w:asciiTheme="minorHAnsi" w:hAnsiTheme="minorHAnsi" w:cstheme="minorHAnsi"/>
        </w:rPr>
      </w:pPr>
    </w:p>
    <w:p w14:paraId="330E050A" w14:textId="77777777" w:rsidR="00C17E80" w:rsidRDefault="00C17E80">
      <w:pPr>
        <w:adjustRightInd w:val="0"/>
        <w:snapToGrid w:val="0"/>
        <w:spacing w:before="120" w:after="120" w:line="360" w:lineRule="auto"/>
        <w:contextualSpacing/>
        <w:rPr>
          <w:rFonts w:asciiTheme="minorHAnsi" w:hAnsiTheme="minorHAnsi" w:cstheme="minorHAnsi"/>
        </w:rPr>
      </w:pPr>
    </w:p>
    <w:p w14:paraId="3BE42873" w14:textId="77777777" w:rsidR="00C17E80" w:rsidRDefault="00C17E80">
      <w:pPr>
        <w:adjustRightInd w:val="0"/>
        <w:snapToGrid w:val="0"/>
        <w:spacing w:before="120" w:after="120" w:line="360" w:lineRule="auto"/>
        <w:contextualSpacing/>
        <w:rPr>
          <w:rFonts w:asciiTheme="minorHAnsi" w:hAnsiTheme="minorHAnsi" w:cstheme="minorHAnsi"/>
        </w:rPr>
      </w:pPr>
    </w:p>
    <w:p w14:paraId="3AF0991F" w14:textId="77777777" w:rsidR="00C17E80" w:rsidRDefault="00C17E80">
      <w:pPr>
        <w:adjustRightInd w:val="0"/>
        <w:snapToGrid w:val="0"/>
        <w:spacing w:before="120" w:after="120" w:line="360" w:lineRule="auto"/>
        <w:contextualSpacing/>
        <w:rPr>
          <w:rFonts w:asciiTheme="minorHAnsi" w:hAnsiTheme="minorHAnsi" w:cstheme="minorHAnsi"/>
        </w:rPr>
      </w:pPr>
    </w:p>
    <w:p w14:paraId="3B2F0FD5" w14:textId="77777777" w:rsidR="00C17E80" w:rsidRDefault="00C17E80">
      <w:pPr>
        <w:adjustRightInd w:val="0"/>
        <w:snapToGrid w:val="0"/>
        <w:spacing w:before="120" w:after="120" w:line="360" w:lineRule="auto"/>
        <w:contextualSpacing/>
        <w:rPr>
          <w:rFonts w:asciiTheme="minorHAnsi" w:hAnsiTheme="minorHAnsi" w:cstheme="minorHAnsi"/>
        </w:rPr>
      </w:pPr>
    </w:p>
    <w:p w14:paraId="177F227E" w14:textId="77777777" w:rsidR="00C17E80" w:rsidRDefault="00C17E80">
      <w:pPr>
        <w:adjustRightInd w:val="0"/>
        <w:snapToGrid w:val="0"/>
        <w:spacing w:before="120" w:after="120" w:line="360" w:lineRule="auto"/>
        <w:contextualSpacing/>
        <w:rPr>
          <w:rFonts w:asciiTheme="minorHAnsi" w:hAnsiTheme="minorHAnsi" w:cstheme="minorHAnsi"/>
        </w:rPr>
      </w:pPr>
    </w:p>
    <w:p w14:paraId="035AF386" w14:textId="77777777" w:rsidR="00C17E80" w:rsidRDefault="00C17E80">
      <w:pPr>
        <w:adjustRightInd w:val="0"/>
        <w:snapToGrid w:val="0"/>
        <w:spacing w:before="120" w:after="120" w:line="360" w:lineRule="auto"/>
        <w:contextualSpacing/>
        <w:rPr>
          <w:rFonts w:asciiTheme="minorHAnsi" w:hAnsiTheme="minorHAnsi" w:cstheme="minorHAnsi"/>
        </w:rPr>
      </w:pPr>
    </w:p>
    <w:p w14:paraId="533D148D" w14:textId="77777777" w:rsidR="00C17E80" w:rsidRDefault="00C17E80">
      <w:pPr>
        <w:adjustRightInd w:val="0"/>
        <w:snapToGrid w:val="0"/>
        <w:spacing w:before="120" w:after="120" w:line="360" w:lineRule="auto"/>
        <w:contextualSpacing/>
        <w:rPr>
          <w:rFonts w:asciiTheme="minorHAnsi" w:hAnsiTheme="minorHAnsi" w:cstheme="minorHAnsi"/>
        </w:rPr>
      </w:pPr>
    </w:p>
    <w:p w14:paraId="694A39E4" w14:textId="476C6F85" w:rsidR="00C17E80" w:rsidRDefault="00712F46">
      <w:pPr>
        <w:adjustRightInd w:val="0"/>
        <w:snapToGrid w:val="0"/>
        <w:spacing w:before="120" w:after="120" w:line="360" w:lineRule="auto"/>
        <w:contextualSpacing/>
        <w:jc w:val="center"/>
        <w:rPr>
          <w:rFonts w:asciiTheme="minorHAnsi" w:hAnsiTheme="minorHAnsi" w:cstheme="minorHAnsi"/>
          <w:b/>
          <w:bCs/>
          <w:sz w:val="36"/>
          <w:szCs w:val="32"/>
        </w:rPr>
      </w:pPr>
      <w:r>
        <w:rPr>
          <w:rFonts w:asciiTheme="minorHAnsi" w:hAnsiTheme="minorHAnsi" w:cstheme="minorHAnsi"/>
          <w:b/>
          <w:bCs/>
          <w:sz w:val="36"/>
          <w:szCs w:val="32"/>
        </w:rPr>
        <w:lastRenderedPageBreak/>
        <w:t>C</w:t>
      </w:r>
      <w:r w:rsidR="002C03FB">
        <w:rPr>
          <w:rFonts w:asciiTheme="minorHAnsi" w:hAnsiTheme="minorHAnsi" w:cstheme="minorHAnsi" w:hint="eastAsia"/>
          <w:b/>
          <w:bCs/>
          <w:sz w:val="36"/>
          <w:szCs w:val="32"/>
        </w:rPr>
        <w:t>包</w:t>
      </w:r>
    </w:p>
    <w:p w14:paraId="5F9BC368" w14:textId="77777777" w:rsidR="00C17E80" w:rsidRDefault="002C03FB">
      <w:pPr>
        <w:adjustRightInd w:val="0"/>
        <w:snapToGrid w:val="0"/>
        <w:spacing w:line="360" w:lineRule="auto"/>
        <w:jc w:val="center"/>
        <w:rPr>
          <w:rFonts w:ascii="宋体" w:hAnsi="宋体"/>
          <w:b/>
          <w:kern w:val="0"/>
          <w:sz w:val="32"/>
          <w:szCs w:val="32"/>
        </w:rPr>
      </w:pPr>
      <w:r>
        <w:rPr>
          <w:rFonts w:ascii="宋体" w:hAnsi="宋体" w:hint="eastAsia"/>
          <w:b/>
          <w:kern w:val="0"/>
          <w:sz w:val="32"/>
          <w:szCs w:val="32"/>
        </w:rPr>
        <w:t>货物需求一览表及技术规格</w:t>
      </w:r>
    </w:p>
    <w:p w14:paraId="75A455FA" w14:textId="77777777" w:rsidR="00C17E80" w:rsidRDefault="002C03FB">
      <w:pPr>
        <w:adjustRightInd w:val="0"/>
        <w:snapToGrid w:val="0"/>
        <w:spacing w:line="360" w:lineRule="auto"/>
        <w:rPr>
          <w:rFonts w:ascii="宋体" w:hAnsi="宋体"/>
          <w:b/>
          <w:sz w:val="36"/>
          <w:szCs w:val="36"/>
        </w:rPr>
      </w:pPr>
      <w:r>
        <w:rPr>
          <w:rFonts w:ascii="宋体" w:hAnsi="宋体" w:hint="eastAsia"/>
          <w:b/>
          <w:szCs w:val="21"/>
        </w:rPr>
        <w:t>一</w:t>
      </w:r>
      <w:r>
        <w:rPr>
          <w:rFonts w:ascii="宋体" w:hAnsi="宋体" w:hint="eastAsia"/>
          <w:b/>
          <w:bCs/>
          <w:szCs w:val="21"/>
        </w:rPr>
        <w:t>．</w:t>
      </w:r>
      <w:r>
        <w:rPr>
          <w:rFonts w:ascii="宋体" w:hAnsi="宋体" w:hint="eastAsia"/>
          <w:b/>
          <w:szCs w:val="21"/>
        </w:rPr>
        <w:t>货物名称：</w:t>
      </w:r>
      <w:r>
        <w:rPr>
          <w:rFonts w:ascii="宋体" w:hAnsi="宋体" w:hint="eastAsia"/>
          <w:szCs w:val="21"/>
        </w:rPr>
        <w:t>喷油器调试试验台。</w:t>
      </w:r>
    </w:p>
    <w:p w14:paraId="3C8358EC" w14:textId="77777777" w:rsidR="00C17E80" w:rsidRDefault="002C03FB">
      <w:pPr>
        <w:pStyle w:val="Style2"/>
        <w:adjustRightInd w:val="0"/>
        <w:snapToGrid w:val="0"/>
        <w:spacing w:line="360" w:lineRule="auto"/>
        <w:ind w:firstLineChars="0" w:firstLine="0"/>
        <w:rPr>
          <w:rFonts w:ascii="宋体" w:hAnsi="宋体"/>
          <w:szCs w:val="21"/>
        </w:rPr>
      </w:pPr>
      <w:r>
        <w:rPr>
          <w:rFonts w:ascii="宋体" w:hAnsi="宋体" w:hint="eastAsia"/>
          <w:b/>
          <w:szCs w:val="21"/>
        </w:rPr>
        <w:t>二</w:t>
      </w:r>
      <w:r>
        <w:rPr>
          <w:rFonts w:ascii="宋体" w:hAnsi="宋体" w:hint="eastAsia"/>
          <w:b/>
          <w:bCs/>
          <w:szCs w:val="21"/>
        </w:rPr>
        <w:t>．</w:t>
      </w:r>
      <w:r>
        <w:rPr>
          <w:rFonts w:ascii="宋体" w:hAnsi="宋体" w:hint="eastAsia"/>
          <w:b/>
          <w:szCs w:val="21"/>
        </w:rPr>
        <w:t>数    量：</w:t>
      </w:r>
      <w:r>
        <w:rPr>
          <w:rFonts w:ascii="宋体" w:hAnsi="宋体" w:hint="eastAsia"/>
          <w:szCs w:val="21"/>
        </w:rPr>
        <w:t>3台。</w:t>
      </w:r>
    </w:p>
    <w:p w14:paraId="15F72E61" w14:textId="77777777" w:rsidR="00C17E80" w:rsidRDefault="002C03FB">
      <w:pPr>
        <w:pStyle w:val="Style2"/>
        <w:adjustRightInd w:val="0"/>
        <w:snapToGrid w:val="0"/>
        <w:spacing w:line="360" w:lineRule="auto"/>
        <w:ind w:firstLineChars="0" w:firstLine="0"/>
        <w:rPr>
          <w:rFonts w:ascii="宋体" w:hAnsi="宋体"/>
          <w:szCs w:val="21"/>
        </w:rPr>
      </w:pPr>
      <w:r>
        <w:rPr>
          <w:rFonts w:ascii="宋体" w:hAnsi="宋体" w:hint="eastAsia"/>
          <w:b/>
          <w:szCs w:val="21"/>
        </w:rPr>
        <w:t>三</w:t>
      </w:r>
      <w:r>
        <w:rPr>
          <w:rFonts w:ascii="宋体" w:hAnsi="宋体" w:hint="eastAsia"/>
          <w:b/>
          <w:bCs/>
          <w:szCs w:val="21"/>
        </w:rPr>
        <w:t>．</w:t>
      </w:r>
      <w:r>
        <w:rPr>
          <w:rFonts w:ascii="宋体" w:hAnsi="宋体" w:hint="eastAsia"/>
          <w:b/>
          <w:szCs w:val="21"/>
        </w:rPr>
        <w:t>交 货 期：</w:t>
      </w:r>
      <w:r>
        <w:rPr>
          <w:rFonts w:ascii="宋体" w:hAnsi="宋体" w:hint="eastAsia"/>
          <w:kern w:val="28"/>
          <w:szCs w:val="21"/>
        </w:rPr>
        <w:t>合同签订后9个月内到货</w:t>
      </w:r>
      <w:r>
        <w:rPr>
          <w:rFonts w:ascii="宋体" w:hAnsi="宋体" w:hint="eastAsia"/>
          <w:szCs w:val="21"/>
        </w:rPr>
        <w:t>。</w:t>
      </w:r>
    </w:p>
    <w:p w14:paraId="46BAEE25" w14:textId="77777777" w:rsidR="00C17E80" w:rsidRDefault="002C03FB">
      <w:pPr>
        <w:pStyle w:val="Style2"/>
        <w:adjustRightInd w:val="0"/>
        <w:snapToGrid w:val="0"/>
        <w:spacing w:line="360" w:lineRule="auto"/>
        <w:ind w:firstLineChars="0" w:firstLine="0"/>
        <w:rPr>
          <w:rFonts w:ascii="宋体" w:hAnsi="宋体"/>
          <w:b/>
          <w:szCs w:val="21"/>
        </w:rPr>
      </w:pPr>
      <w:r>
        <w:rPr>
          <w:rFonts w:ascii="宋体" w:hAnsi="宋体" w:hint="eastAsia"/>
          <w:b/>
          <w:szCs w:val="21"/>
        </w:rPr>
        <w:t>四</w:t>
      </w:r>
      <w:r>
        <w:rPr>
          <w:rFonts w:ascii="宋体" w:hAnsi="宋体" w:hint="eastAsia"/>
          <w:b/>
          <w:bCs/>
          <w:szCs w:val="21"/>
        </w:rPr>
        <w:t>．</w:t>
      </w:r>
      <w:r>
        <w:rPr>
          <w:rFonts w:ascii="宋体" w:hAnsi="宋体" w:hint="eastAsia"/>
          <w:b/>
          <w:szCs w:val="21"/>
        </w:rPr>
        <w:t>试验台用途和应用对象及要求：</w:t>
      </w:r>
    </w:p>
    <w:p w14:paraId="0C4ED00B"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w:t>
      </w:r>
      <w:r>
        <w:rPr>
          <w:rFonts w:hint="eastAsia"/>
        </w:rPr>
        <w:t xml:space="preserve"> 3</w:t>
      </w:r>
      <w:r>
        <w:rPr>
          <w:rFonts w:hint="eastAsia"/>
        </w:rPr>
        <w:t>台</w:t>
      </w:r>
      <w:r>
        <w:rPr>
          <w:rFonts w:ascii="宋体" w:hAnsi="宋体" w:hint="eastAsia"/>
          <w:szCs w:val="21"/>
        </w:rPr>
        <w:t>试验台具备检测2500bar共轨喷油器的能力，具有预设不同工况，自动改变轨压和喷油脉宽，测量相应的单次或多次喷油量、回油量、开启</w:t>
      </w:r>
      <w:r>
        <w:rPr>
          <w:rFonts w:ascii="宋体" w:hAnsi="宋体"/>
          <w:szCs w:val="21"/>
        </w:rPr>
        <w:t>/</w:t>
      </w:r>
      <w:r>
        <w:rPr>
          <w:rFonts w:ascii="宋体" w:hAnsi="宋体" w:hint="eastAsia"/>
          <w:szCs w:val="21"/>
        </w:rPr>
        <w:t xml:space="preserve">关闭延时等参数并自动记录功能。 </w:t>
      </w:r>
    </w:p>
    <w:p w14:paraId="468FFE3A"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3台试验台可分别用于研发和生产，用于研发时可进行喷油规律图、脉宽轨压图测试。</w:t>
      </w:r>
    </w:p>
    <w:p w14:paraId="1D18D4CF"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3台试验台具备限流阀性能检测功能。</w:t>
      </w:r>
    </w:p>
    <w:p w14:paraId="5CA8C597"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3台试验台对应的测试如下：</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968"/>
        <w:gridCol w:w="1316"/>
        <w:gridCol w:w="2475"/>
        <w:gridCol w:w="1705"/>
      </w:tblGrid>
      <w:tr w:rsidR="00C17E80" w14:paraId="75CA6C72" w14:textId="77777777">
        <w:trPr>
          <w:trHeight w:val="732"/>
        </w:trPr>
        <w:tc>
          <w:tcPr>
            <w:tcW w:w="947" w:type="dxa"/>
            <w:vAlign w:val="center"/>
          </w:tcPr>
          <w:p w14:paraId="51B11B21"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试验台数量</w:t>
            </w:r>
          </w:p>
          <w:p w14:paraId="126AA2B3"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（台）</w:t>
            </w:r>
          </w:p>
        </w:tc>
        <w:tc>
          <w:tcPr>
            <w:tcW w:w="2968" w:type="dxa"/>
            <w:vAlign w:val="center"/>
          </w:tcPr>
          <w:p w14:paraId="1FF05B1C"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单次喷射仪流量范围</w:t>
            </w:r>
          </w:p>
        </w:tc>
        <w:tc>
          <w:tcPr>
            <w:tcW w:w="1316" w:type="dxa"/>
            <w:vAlign w:val="center"/>
          </w:tcPr>
          <w:p w14:paraId="62E40FD8"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单次喷射仪数量</w:t>
            </w:r>
          </w:p>
        </w:tc>
        <w:tc>
          <w:tcPr>
            <w:tcW w:w="2475" w:type="dxa"/>
            <w:vAlign w:val="center"/>
          </w:tcPr>
          <w:p w14:paraId="6240C708"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适用产品</w:t>
            </w:r>
          </w:p>
        </w:tc>
        <w:tc>
          <w:tcPr>
            <w:tcW w:w="1705" w:type="dxa"/>
            <w:vAlign w:val="center"/>
          </w:tcPr>
          <w:p w14:paraId="6A205785"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试验台类型</w:t>
            </w:r>
          </w:p>
        </w:tc>
      </w:tr>
      <w:tr w:rsidR="00C17E80" w14:paraId="290C9322" w14:textId="77777777">
        <w:trPr>
          <w:trHeight w:val="890"/>
        </w:trPr>
        <w:tc>
          <w:tcPr>
            <w:tcW w:w="947" w:type="dxa"/>
            <w:vAlign w:val="center"/>
          </w:tcPr>
          <w:p w14:paraId="71AF372A"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1</w:t>
            </w:r>
          </w:p>
        </w:tc>
        <w:tc>
          <w:tcPr>
            <w:tcW w:w="2968" w:type="dxa"/>
            <w:vAlign w:val="center"/>
          </w:tcPr>
          <w:p w14:paraId="69E439DF" w14:textId="77777777" w:rsidR="00C17E80" w:rsidRDefault="002C03FB">
            <w:pPr>
              <w:adjustRightInd w:val="0"/>
              <w:snapToGrid w:val="0"/>
              <w:spacing w:line="360" w:lineRule="auto"/>
              <w:jc w:val="center"/>
              <w:rPr>
                <w:rFonts w:ascii="宋体" w:hAnsi="宋体"/>
                <w:szCs w:val="21"/>
              </w:rPr>
            </w:pPr>
            <w:r>
              <w:rPr>
                <w:rFonts w:ascii="宋体" w:hAnsi="宋体" w:hint="eastAsia"/>
                <w:color w:val="FF0000"/>
                <w:szCs w:val="21"/>
              </w:rPr>
              <w:t xml:space="preserve"> 0-600</w:t>
            </w:r>
            <w:r>
              <w:rPr>
                <w:rFonts w:ascii="宋体" w:hAnsi="宋体"/>
                <w:color w:val="FF0000"/>
                <w:szCs w:val="21"/>
              </w:rPr>
              <w:t xml:space="preserve"> mm3</w:t>
            </w:r>
            <w:r>
              <w:rPr>
                <w:rFonts w:ascii="宋体" w:hAnsi="宋体" w:hint="eastAsia"/>
                <w:szCs w:val="21"/>
              </w:rPr>
              <w:t>、  0－1500 mm3、</w:t>
            </w:r>
          </w:p>
          <w:p w14:paraId="738D0456" w14:textId="77777777" w:rsidR="00C17E80" w:rsidRDefault="002C03FB">
            <w:pPr>
              <w:adjustRightInd w:val="0"/>
              <w:snapToGrid w:val="0"/>
              <w:spacing w:line="360" w:lineRule="auto"/>
              <w:jc w:val="center"/>
              <w:rPr>
                <w:rFonts w:ascii="宋体" w:hAnsi="宋体"/>
                <w:b/>
                <w:bCs/>
                <w:szCs w:val="21"/>
              </w:rPr>
            </w:pPr>
            <w:r>
              <w:rPr>
                <w:rFonts w:ascii="宋体" w:hAnsi="宋体"/>
                <w:szCs w:val="21"/>
              </w:rPr>
              <w:t>0－</w:t>
            </w:r>
            <w:r>
              <w:rPr>
                <w:rFonts w:ascii="宋体" w:hAnsi="宋体" w:hint="eastAsia"/>
                <w:szCs w:val="21"/>
              </w:rPr>
              <w:t>3</w:t>
            </w:r>
            <w:r>
              <w:rPr>
                <w:rFonts w:ascii="宋体" w:hAnsi="宋体"/>
                <w:szCs w:val="21"/>
              </w:rPr>
              <w:t>000 mm3</w:t>
            </w:r>
            <w:r>
              <w:rPr>
                <w:rFonts w:ascii="宋体" w:hAnsi="宋体" w:hint="eastAsia"/>
                <w:szCs w:val="21"/>
              </w:rPr>
              <w:t>、</w:t>
            </w:r>
            <w:r>
              <w:rPr>
                <w:rFonts w:ascii="宋体" w:hAnsi="宋体"/>
                <w:szCs w:val="21"/>
              </w:rPr>
              <w:t>0－6000 mm3</w:t>
            </w:r>
          </w:p>
        </w:tc>
        <w:tc>
          <w:tcPr>
            <w:tcW w:w="1316" w:type="dxa"/>
            <w:vAlign w:val="center"/>
          </w:tcPr>
          <w:p w14:paraId="03EC5FC4" w14:textId="77777777" w:rsidR="00C17E80" w:rsidRDefault="002C03FB">
            <w:pPr>
              <w:adjustRightInd w:val="0"/>
              <w:snapToGrid w:val="0"/>
              <w:spacing w:line="360" w:lineRule="auto"/>
              <w:jc w:val="center"/>
              <w:rPr>
                <w:rFonts w:ascii="宋体" w:hAnsi="宋体"/>
                <w:b/>
                <w:bCs/>
                <w:szCs w:val="21"/>
              </w:rPr>
            </w:pPr>
            <w:r>
              <w:rPr>
                <w:rFonts w:ascii="宋体" w:hAnsi="宋体" w:hint="eastAsia"/>
                <w:szCs w:val="21"/>
              </w:rPr>
              <w:t>各一套</w:t>
            </w:r>
          </w:p>
        </w:tc>
        <w:tc>
          <w:tcPr>
            <w:tcW w:w="2475" w:type="dxa"/>
            <w:vAlign w:val="center"/>
          </w:tcPr>
          <w:p w14:paraId="1E2293E2" w14:textId="77777777" w:rsidR="00C17E80" w:rsidRDefault="002C03FB">
            <w:pPr>
              <w:adjustRightInd w:val="0"/>
              <w:snapToGrid w:val="0"/>
              <w:spacing w:line="360" w:lineRule="auto"/>
              <w:jc w:val="center"/>
              <w:rPr>
                <w:rFonts w:ascii="宋体" w:hAnsi="宋体"/>
                <w:szCs w:val="21"/>
              </w:rPr>
            </w:pPr>
            <w:r>
              <w:rPr>
                <w:rFonts w:ascii="宋体" w:hAnsi="宋体"/>
                <w:szCs w:val="21"/>
              </w:rPr>
              <w:t>P0260/P0170</w:t>
            </w:r>
            <w:r>
              <w:rPr>
                <w:rFonts w:ascii="宋体" w:hAnsi="宋体" w:hint="eastAsia"/>
                <w:szCs w:val="21"/>
              </w:rPr>
              <w:t>/</w:t>
            </w:r>
            <w:r>
              <w:rPr>
                <w:rFonts w:ascii="宋体" w:hAnsi="宋体"/>
                <w:szCs w:val="21"/>
              </w:rPr>
              <w:t>P0180/</w:t>
            </w:r>
          </w:p>
          <w:p w14:paraId="2F9008FD" w14:textId="77777777" w:rsidR="00C17E80" w:rsidRDefault="002C03FB">
            <w:pPr>
              <w:adjustRightInd w:val="0"/>
              <w:snapToGrid w:val="0"/>
              <w:spacing w:line="360" w:lineRule="auto"/>
              <w:jc w:val="center"/>
              <w:rPr>
                <w:rFonts w:ascii="宋体" w:hAnsi="宋体"/>
                <w:szCs w:val="21"/>
              </w:rPr>
            </w:pPr>
            <w:r>
              <w:rPr>
                <w:rFonts w:ascii="宋体" w:hAnsi="宋体"/>
                <w:szCs w:val="21"/>
              </w:rPr>
              <w:t>PL017</w:t>
            </w:r>
            <w:r>
              <w:rPr>
                <w:rFonts w:ascii="宋体" w:hAnsi="宋体" w:hint="eastAsia"/>
                <w:szCs w:val="21"/>
              </w:rPr>
              <w:t>/</w:t>
            </w:r>
            <w:r>
              <w:rPr>
                <w:rFonts w:ascii="宋体" w:hAnsi="宋体"/>
                <w:szCs w:val="21"/>
              </w:rPr>
              <w:t>CRIN3-18</w:t>
            </w:r>
          </w:p>
        </w:tc>
        <w:tc>
          <w:tcPr>
            <w:tcW w:w="1705" w:type="dxa"/>
            <w:vAlign w:val="center"/>
          </w:tcPr>
          <w:p w14:paraId="43B59B1D"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研发+小批生产</w:t>
            </w:r>
          </w:p>
        </w:tc>
      </w:tr>
      <w:tr w:rsidR="00C17E80" w14:paraId="003F8F3B" w14:textId="77777777">
        <w:tc>
          <w:tcPr>
            <w:tcW w:w="947" w:type="dxa"/>
            <w:vAlign w:val="center"/>
          </w:tcPr>
          <w:p w14:paraId="627552E5"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1</w:t>
            </w:r>
          </w:p>
        </w:tc>
        <w:tc>
          <w:tcPr>
            <w:tcW w:w="2968" w:type="dxa"/>
            <w:vAlign w:val="center"/>
          </w:tcPr>
          <w:p w14:paraId="49FA0956"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0－3000 mm3</w:t>
            </w:r>
          </w:p>
        </w:tc>
        <w:tc>
          <w:tcPr>
            <w:tcW w:w="1316" w:type="dxa"/>
            <w:vAlign w:val="center"/>
          </w:tcPr>
          <w:p w14:paraId="18450289"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两套</w:t>
            </w:r>
          </w:p>
        </w:tc>
        <w:tc>
          <w:tcPr>
            <w:tcW w:w="2475" w:type="dxa"/>
            <w:vAlign w:val="center"/>
          </w:tcPr>
          <w:p w14:paraId="2A7EF087" w14:textId="77777777" w:rsidR="00C17E80" w:rsidRDefault="002C03FB">
            <w:pPr>
              <w:adjustRightInd w:val="0"/>
              <w:snapToGrid w:val="0"/>
              <w:spacing w:line="360" w:lineRule="auto"/>
              <w:jc w:val="center"/>
              <w:rPr>
                <w:rFonts w:ascii="宋体" w:hAnsi="宋体"/>
                <w:szCs w:val="21"/>
              </w:rPr>
            </w:pPr>
            <w:r>
              <w:rPr>
                <w:rFonts w:ascii="宋体" w:hAnsi="宋体"/>
                <w:szCs w:val="21"/>
              </w:rPr>
              <w:t>A170/P0180</w:t>
            </w:r>
          </w:p>
        </w:tc>
        <w:tc>
          <w:tcPr>
            <w:tcW w:w="1705" w:type="dxa"/>
            <w:vAlign w:val="center"/>
          </w:tcPr>
          <w:p w14:paraId="62DE2BB4"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生产+研发</w:t>
            </w:r>
          </w:p>
        </w:tc>
      </w:tr>
      <w:tr w:rsidR="00C17E80" w14:paraId="135D2C9B" w14:textId="77777777">
        <w:tc>
          <w:tcPr>
            <w:tcW w:w="947" w:type="dxa"/>
            <w:vAlign w:val="center"/>
          </w:tcPr>
          <w:p w14:paraId="2166810F"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1</w:t>
            </w:r>
          </w:p>
        </w:tc>
        <w:tc>
          <w:tcPr>
            <w:tcW w:w="2968" w:type="dxa"/>
            <w:vAlign w:val="center"/>
          </w:tcPr>
          <w:p w14:paraId="7471DFE2"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0－1500 mm3</w:t>
            </w:r>
          </w:p>
        </w:tc>
        <w:tc>
          <w:tcPr>
            <w:tcW w:w="1316" w:type="dxa"/>
            <w:vAlign w:val="center"/>
          </w:tcPr>
          <w:p w14:paraId="4FA6DB9C"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四套</w:t>
            </w:r>
          </w:p>
        </w:tc>
        <w:tc>
          <w:tcPr>
            <w:tcW w:w="2475" w:type="dxa"/>
            <w:vAlign w:val="center"/>
          </w:tcPr>
          <w:p w14:paraId="4F43C8E9" w14:textId="77777777" w:rsidR="00C17E80" w:rsidRDefault="002C03FB">
            <w:pPr>
              <w:adjustRightInd w:val="0"/>
              <w:snapToGrid w:val="0"/>
              <w:spacing w:line="360" w:lineRule="auto"/>
              <w:jc w:val="center"/>
              <w:rPr>
                <w:rFonts w:ascii="宋体" w:hAnsi="宋体"/>
                <w:szCs w:val="21"/>
              </w:rPr>
            </w:pPr>
            <w:r>
              <w:rPr>
                <w:rFonts w:ascii="宋体" w:hAnsi="宋体"/>
                <w:szCs w:val="21"/>
              </w:rPr>
              <w:t>PL017</w:t>
            </w:r>
            <w:r>
              <w:rPr>
                <w:rFonts w:ascii="宋体" w:hAnsi="宋体" w:hint="eastAsia"/>
                <w:szCs w:val="21"/>
              </w:rPr>
              <w:t>/</w:t>
            </w:r>
            <w:r>
              <w:rPr>
                <w:rFonts w:ascii="宋体" w:hAnsi="宋体"/>
                <w:szCs w:val="21"/>
              </w:rPr>
              <w:t>CRIN3-18</w:t>
            </w:r>
          </w:p>
        </w:tc>
        <w:tc>
          <w:tcPr>
            <w:tcW w:w="1705" w:type="dxa"/>
            <w:vAlign w:val="center"/>
          </w:tcPr>
          <w:p w14:paraId="767F794B"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生产+研发</w:t>
            </w:r>
          </w:p>
        </w:tc>
      </w:tr>
    </w:tbl>
    <w:p w14:paraId="7885019C" w14:textId="77777777" w:rsidR="00C17E80" w:rsidRDefault="002C03FB">
      <w:pPr>
        <w:adjustRightInd w:val="0"/>
        <w:snapToGrid w:val="0"/>
        <w:spacing w:line="360" w:lineRule="auto"/>
        <w:rPr>
          <w:rFonts w:ascii="宋体" w:hAnsi="宋体"/>
          <w:szCs w:val="21"/>
        </w:rPr>
      </w:pPr>
      <w:r>
        <w:rPr>
          <w:rFonts w:ascii="宋体" w:hAnsi="宋体" w:hint="eastAsia"/>
          <w:szCs w:val="21"/>
        </w:rPr>
        <w:t>注：各工件图纸</w:t>
      </w:r>
      <w:r>
        <w:rPr>
          <w:rFonts w:ascii="宋体" w:hAnsi="宋体" w:hint="eastAsia"/>
          <w:bCs/>
          <w:szCs w:val="21"/>
        </w:rPr>
        <w:t>需投标意向方与招标方签订保密协议后提供</w:t>
      </w:r>
      <w:r>
        <w:rPr>
          <w:rFonts w:ascii="宋体" w:hAnsi="宋体" w:hint="eastAsia"/>
          <w:szCs w:val="21"/>
        </w:rPr>
        <w:t>。</w:t>
      </w:r>
    </w:p>
    <w:p w14:paraId="219BAC91" w14:textId="77777777" w:rsidR="00C17E80" w:rsidRDefault="002C03FB">
      <w:pPr>
        <w:snapToGrid w:val="0"/>
        <w:spacing w:line="360" w:lineRule="auto"/>
        <w:ind w:leftChars="200" w:left="630" w:hangingChars="100" w:hanging="210"/>
        <w:rPr>
          <w:rFonts w:ascii="宋体" w:hAnsi="宋体"/>
          <w:bCs/>
          <w:szCs w:val="21"/>
        </w:rPr>
      </w:pPr>
      <w:r>
        <w:rPr>
          <w:rFonts w:ascii="宋体" w:hAnsi="宋体" w:hint="eastAsia"/>
          <w:szCs w:val="21"/>
        </w:rPr>
        <w:t>6.</w:t>
      </w:r>
      <w:r>
        <w:rPr>
          <w:rFonts w:ascii="宋体" w:hAnsi="宋体"/>
          <w:szCs w:val="21"/>
        </w:rPr>
        <w:t xml:space="preserve"> </w:t>
      </w:r>
      <w:r>
        <w:rPr>
          <w:rFonts w:ascii="宋体" w:hAnsi="宋体" w:hint="eastAsia"/>
          <w:szCs w:val="21"/>
        </w:rPr>
        <w:t>投标设备厂商须为欧美设备商，设备原产地为欧美。</w:t>
      </w:r>
    </w:p>
    <w:p w14:paraId="6C3809EB" w14:textId="77777777" w:rsidR="00C17E80" w:rsidRDefault="002C03FB">
      <w:pPr>
        <w:adjustRightInd w:val="0"/>
        <w:snapToGrid w:val="0"/>
        <w:spacing w:line="360" w:lineRule="auto"/>
        <w:ind w:firstLineChars="100" w:firstLine="210"/>
        <w:rPr>
          <w:rFonts w:ascii="宋体" w:hAnsi="宋体"/>
          <w:bCs/>
          <w:szCs w:val="21"/>
        </w:rPr>
      </w:pPr>
      <w:r>
        <w:rPr>
          <w:rFonts w:ascii="宋体" w:hAnsi="宋体" w:hint="eastAsia"/>
          <w:bCs/>
          <w:szCs w:val="21"/>
        </w:rPr>
        <w:t>★7.</w:t>
      </w:r>
      <w:r>
        <w:rPr>
          <w:rFonts w:ascii="宋体" w:hAnsi="宋体"/>
          <w:bCs/>
          <w:szCs w:val="21"/>
        </w:rPr>
        <w:t xml:space="preserve"> </w:t>
      </w:r>
      <w:r>
        <w:rPr>
          <w:rFonts w:ascii="宋体" w:hAnsi="宋体" w:hint="eastAsia"/>
          <w:bCs/>
          <w:szCs w:val="21"/>
        </w:rPr>
        <w:t xml:space="preserve">本次招标设备实施交钥匙方案。 </w:t>
      </w:r>
    </w:p>
    <w:p w14:paraId="3CE17502" w14:textId="77777777" w:rsidR="00C17E80" w:rsidRDefault="002C03FB">
      <w:pPr>
        <w:tabs>
          <w:tab w:val="left" w:pos="360"/>
          <w:tab w:val="left" w:pos="540"/>
        </w:tabs>
        <w:adjustRightInd w:val="0"/>
        <w:snapToGrid w:val="0"/>
        <w:spacing w:line="360" w:lineRule="auto"/>
        <w:rPr>
          <w:rFonts w:ascii="宋体" w:hAnsi="宋体"/>
          <w:b/>
          <w:bCs/>
          <w:szCs w:val="21"/>
        </w:rPr>
      </w:pPr>
      <w:r>
        <w:rPr>
          <w:rFonts w:ascii="宋体" w:hAnsi="宋体" w:hint="eastAsia"/>
          <w:b/>
          <w:bCs/>
          <w:szCs w:val="21"/>
        </w:rPr>
        <w:t>五．总体要求：</w:t>
      </w:r>
    </w:p>
    <w:p w14:paraId="3052924A"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提供给招标方的机床须满足招标方喷油器测试的相关要求，功能完整，具备高精度、高效率、高可靠性，机床须技术先进，结构合理。</w:t>
      </w:r>
    </w:p>
    <w:p w14:paraId="6AC2DC13"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投标方应保证所供设备为中国公布的非淘汰设备，并为中国指定或规定的主管部门认可的环保型和节能型设备。</w:t>
      </w:r>
    </w:p>
    <w:p w14:paraId="5081B1C6" w14:textId="77777777" w:rsidR="00C17E80" w:rsidRDefault="002C03FB">
      <w:pPr>
        <w:snapToGrid w:val="0"/>
        <w:spacing w:line="360" w:lineRule="auto"/>
        <w:ind w:firstLineChars="200" w:firstLine="420"/>
        <w:rPr>
          <w:rFonts w:ascii="宋体" w:hAnsi="宋体"/>
          <w:kern w:val="28"/>
          <w:szCs w:val="21"/>
        </w:rPr>
      </w:pPr>
      <w:r>
        <w:rPr>
          <w:rFonts w:ascii="宋体" w:hAnsi="宋体" w:hint="eastAsia"/>
          <w:kern w:val="28"/>
          <w:szCs w:val="21"/>
        </w:rPr>
        <w:t>3.</w:t>
      </w:r>
      <w:r>
        <w:rPr>
          <w:rFonts w:ascii="宋体" w:hAnsi="宋体"/>
          <w:kern w:val="28"/>
          <w:szCs w:val="21"/>
        </w:rPr>
        <w:t xml:space="preserve"> </w:t>
      </w:r>
      <w:r>
        <w:rPr>
          <w:rFonts w:ascii="宋体" w:hAnsi="宋体" w:hint="eastAsia"/>
          <w:kern w:val="28"/>
          <w:szCs w:val="21"/>
        </w:rPr>
        <w:t>机床设计制造须符合ISO国际标准，相关部件和各种仪表的计量单位须全部采用国际计量单位（SI）标准。</w:t>
      </w:r>
    </w:p>
    <w:p w14:paraId="1A8DCFD9" w14:textId="77777777" w:rsidR="00C17E80" w:rsidRDefault="002C03FB">
      <w:pPr>
        <w:snapToGrid w:val="0"/>
        <w:spacing w:line="360" w:lineRule="auto"/>
        <w:ind w:firstLineChars="200" w:firstLine="420"/>
        <w:rPr>
          <w:rFonts w:ascii="宋体" w:hAnsi="宋体"/>
          <w:szCs w:val="21"/>
        </w:rPr>
      </w:pPr>
      <w:r>
        <w:rPr>
          <w:rFonts w:ascii="宋体" w:hAnsi="宋体" w:hint="eastAsia"/>
          <w:kern w:val="28"/>
          <w:szCs w:val="21"/>
        </w:rPr>
        <w:t>4.</w:t>
      </w:r>
      <w:r>
        <w:rPr>
          <w:rFonts w:ascii="宋体" w:hAnsi="宋体"/>
          <w:kern w:val="28"/>
          <w:szCs w:val="21"/>
        </w:rPr>
        <w:t xml:space="preserve"> </w:t>
      </w:r>
      <w:r>
        <w:rPr>
          <w:rFonts w:ascii="宋体" w:hAnsi="宋体" w:hint="eastAsia"/>
          <w:kern w:val="28"/>
          <w:szCs w:val="21"/>
        </w:rPr>
        <w:t>投标方应保证所供货物</w:t>
      </w:r>
      <w:r>
        <w:rPr>
          <w:rFonts w:ascii="宋体" w:hAnsi="宋体" w:hint="eastAsia"/>
          <w:szCs w:val="21"/>
        </w:rPr>
        <w:t>为可正常运转的完整全新设备。</w:t>
      </w:r>
    </w:p>
    <w:p w14:paraId="4D6B8648" w14:textId="77777777" w:rsidR="00C17E80" w:rsidRDefault="002C03FB">
      <w:pPr>
        <w:snapToGrid w:val="0"/>
        <w:spacing w:line="360" w:lineRule="auto"/>
        <w:rPr>
          <w:rFonts w:ascii="宋体" w:hAnsi="宋体" w:cs="宋体"/>
          <w:bCs/>
          <w:color w:val="FF0000"/>
          <w:szCs w:val="21"/>
        </w:rPr>
      </w:pPr>
      <w:r>
        <w:rPr>
          <w:rFonts w:ascii="宋体" w:hAnsi="宋体" w:cs="宋体" w:hint="eastAsia"/>
          <w:bCs/>
          <w:color w:val="FF0000"/>
          <w:szCs w:val="21"/>
        </w:rPr>
        <w:t xml:space="preserve">    5.设备附带量检具、标准器、仪器仪表、压力表投标方提供中国法定计量机构或中国官方认可的国际计量机构出具的检定/校准证书。</w:t>
      </w:r>
    </w:p>
    <w:p w14:paraId="310B58D1" w14:textId="77777777" w:rsidR="00C17E80" w:rsidRDefault="00C17E80">
      <w:pPr>
        <w:snapToGrid w:val="0"/>
        <w:spacing w:line="360" w:lineRule="auto"/>
        <w:ind w:firstLineChars="200" w:firstLine="420"/>
        <w:rPr>
          <w:rFonts w:ascii="宋体" w:hAnsi="宋体"/>
          <w:szCs w:val="21"/>
        </w:rPr>
      </w:pPr>
    </w:p>
    <w:p w14:paraId="1B5B098B" w14:textId="77777777" w:rsidR="00C17E80" w:rsidRDefault="002C03FB">
      <w:pPr>
        <w:adjustRightInd w:val="0"/>
        <w:snapToGrid w:val="0"/>
        <w:spacing w:line="360" w:lineRule="auto"/>
        <w:rPr>
          <w:rFonts w:ascii="宋体" w:hAnsi="宋体"/>
          <w:b/>
          <w:bCs/>
          <w:szCs w:val="21"/>
        </w:rPr>
      </w:pPr>
      <w:r>
        <w:rPr>
          <w:rFonts w:ascii="宋体" w:hAnsi="宋体" w:hint="eastAsia"/>
          <w:b/>
          <w:bCs/>
          <w:szCs w:val="21"/>
        </w:rPr>
        <w:lastRenderedPageBreak/>
        <w:t>六．</w:t>
      </w:r>
      <w:r>
        <w:rPr>
          <w:rFonts w:ascii="宋体" w:hAnsi="宋体" w:hint="eastAsia"/>
          <w:b/>
          <w:szCs w:val="21"/>
        </w:rPr>
        <w:t>试验台详细结构和要求：</w:t>
      </w:r>
    </w:p>
    <w:p w14:paraId="0E89D524" w14:textId="77777777" w:rsidR="00C17E80" w:rsidRDefault="002C03FB">
      <w:pPr>
        <w:adjustRightInd w:val="0"/>
        <w:snapToGrid w:val="0"/>
        <w:spacing w:line="360" w:lineRule="auto"/>
        <w:ind w:firstLineChars="200" w:firstLine="422"/>
        <w:rPr>
          <w:rFonts w:ascii="宋体" w:hAnsi="宋体"/>
          <w:b/>
          <w:szCs w:val="21"/>
        </w:rPr>
      </w:pPr>
      <w:r>
        <w:rPr>
          <w:rFonts w:ascii="宋体" w:hAnsi="宋体" w:hint="eastAsia"/>
          <w:b/>
          <w:szCs w:val="21"/>
        </w:rPr>
        <w:t>1.</w:t>
      </w:r>
      <w:r>
        <w:rPr>
          <w:rFonts w:hint="eastAsia"/>
        </w:rPr>
        <w:t xml:space="preserve"> </w:t>
      </w:r>
      <w:r>
        <w:rPr>
          <w:rFonts w:ascii="宋体" w:hAnsi="宋体" w:hint="eastAsia"/>
          <w:b/>
          <w:szCs w:val="21"/>
        </w:rPr>
        <w:t>试验台的总体要求和性能指标：</w:t>
      </w:r>
    </w:p>
    <w:p w14:paraId="58C29008" w14:textId="77777777" w:rsidR="00C17E80" w:rsidRDefault="002C03FB">
      <w:pPr>
        <w:adjustRightInd w:val="0"/>
        <w:snapToGrid w:val="0"/>
        <w:spacing w:line="360" w:lineRule="auto"/>
        <w:ind w:firstLineChars="200" w:firstLine="420"/>
        <w:rPr>
          <w:rFonts w:ascii="宋体" w:hAnsi="宋体"/>
          <w:bCs/>
          <w:kern w:val="28"/>
          <w:szCs w:val="21"/>
        </w:rPr>
      </w:pPr>
      <w:r>
        <w:rPr>
          <w:rFonts w:ascii="宋体" w:hAnsi="宋体" w:hint="eastAsia"/>
          <w:bCs/>
          <w:szCs w:val="21"/>
        </w:rPr>
        <w:t>1.1.</w:t>
      </w:r>
      <w:r>
        <w:rPr>
          <w:rFonts w:hint="eastAsia"/>
        </w:rPr>
        <w:t xml:space="preserve"> </w:t>
      </w:r>
      <w:r>
        <w:rPr>
          <w:rFonts w:ascii="宋体" w:hAnsi="宋体" w:hint="eastAsia"/>
          <w:bCs/>
          <w:kern w:val="28"/>
          <w:szCs w:val="21"/>
        </w:rPr>
        <w:t>试验台外形尺寸：要求试验台长度和高度由卖方设计（经买方确认）。</w:t>
      </w:r>
    </w:p>
    <w:p w14:paraId="3B1C6776"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1.2.</w:t>
      </w:r>
      <w:r>
        <w:rPr>
          <w:rFonts w:hint="eastAsia"/>
        </w:rPr>
        <w:t xml:space="preserve"> </w:t>
      </w:r>
      <w:r>
        <w:rPr>
          <w:rFonts w:hint="eastAsia"/>
        </w:rPr>
        <w:t>试验台</w:t>
      </w:r>
      <w:r>
        <w:rPr>
          <w:rFonts w:ascii="宋体" w:hAnsi="宋体" w:hint="eastAsia"/>
          <w:szCs w:val="21"/>
          <w:lang w:val="en-GB"/>
        </w:rPr>
        <w:t>达到防护等级IP54级要求，台架需配置有防护罩，要求能够罩全整个工作面，防护玻璃门需要使用高强抗冲击玻璃。门应设计可靠、防油的防震隔音条，据试验台0.5m处任何位置的噪声水平不得高于75dBA</w:t>
      </w:r>
      <w:r>
        <w:rPr>
          <w:rFonts w:ascii="宋体" w:hAnsi="宋体" w:hint="eastAsia"/>
          <w:bCs/>
          <w:kern w:val="28"/>
          <w:szCs w:val="21"/>
        </w:rPr>
        <w:t>。</w:t>
      </w:r>
    </w:p>
    <w:p w14:paraId="4BB9EA91" w14:textId="77777777" w:rsidR="00C17E80" w:rsidRDefault="002C03FB">
      <w:pPr>
        <w:adjustRightInd w:val="0"/>
        <w:snapToGrid w:val="0"/>
        <w:spacing w:line="360" w:lineRule="auto"/>
        <w:ind w:firstLineChars="200" w:firstLine="420"/>
      </w:pPr>
      <w:r>
        <w:rPr>
          <w:rFonts w:ascii="宋体" w:hAnsi="宋体" w:hint="eastAsia"/>
          <w:szCs w:val="21"/>
        </w:rPr>
        <w:t>1.3.</w:t>
      </w:r>
      <w:r>
        <w:rPr>
          <w:rFonts w:hint="eastAsia"/>
        </w:rPr>
        <w:t xml:space="preserve"> </w:t>
      </w:r>
      <w:r>
        <w:rPr>
          <w:rFonts w:hint="eastAsia"/>
        </w:rPr>
        <w:t>试验台能同总控中心远程计算机保持实时通讯，调出标定工况要求，同步记录喷油器编号和测量结果。</w:t>
      </w:r>
    </w:p>
    <w:p w14:paraId="36688834"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1.4.</w:t>
      </w:r>
      <w:r>
        <w:rPr>
          <w:rFonts w:ascii="宋体" w:hAnsi="宋体"/>
          <w:szCs w:val="21"/>
        </w:rPr>
        <w:t xml:space="preserve"> </w:t>
      </w:r>
      <w:r>
        <w:rPr>
          <w:rFonts w:ascii="宋体" w:hAnsi="宋体" w:hint="eastAsia"/>
          <w:szCs w:val="21"/>
        </w:rPr>
        <w:t>试验台具备测设5次喷射的能力，实现测量记录5次喷射的相应指标参数。</w:t>
      </w:r>
    </w:p>
    <w:p w14:paraId="633E1053"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1.5.</w:t>
      </w:r>
      <w:r>
        <w:rPr>
          <w:rFonts w:hint="eastAsia"/>
        </w:rPr>
        <w:t xml:space="preserve"> </w:t>
      </w:r>
      <w:r>
        <w:rPr>
          <w:rFonts w:ascii="宋体" w:hAnsi="宋体" w:hint="eastAsia"/>
          <w:kern w:val="28"/>
          <w:szCs w:val="21"/>
        </w:rPr>
        <w:t>试验台配吸雾器，吸雾器控制与主机联动，吸雾器排气的同时试验台需保证内部工作空间压力稳定。</w:t>
      </w:r>
    </w:p>
    <w:p w14:paraId="5F052D65"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1.6</w:t>
      </w:r>
      <w:r>
        <w:rPr>
          <w:rFonts w:ascii="宋体" w:hAnsi="宋体" w:hint="eastAsia"/>
          <w:bCs/>
          <w:kern w:val="28"/>
          <w:szCs w:val="21"/>
        </w:rPr>
        <w:t>.</w:t>
      </w:r>
      <w:r>
        <w:rPr>
          <w:rFonts w:hint="eastAsia"/>
        </w:rPr>
        <w:t xml:space="preserve"> </w:t>
      </w:r>
      <w:r>
        <w:rPr>
          <w:rFonts w:ascii="宋体" w:hAnsi="宋体" w:hint="eastAsia"/>
          <w:bCs/>
          <w:kern w:val="28"/>
          <w:szCs w:val="21"/>
        </w:rPr>
        <w:t>工控机和变频器应与油雾完全隔开。</w:t>
      </w:r>
    </w:p>
    <w:p w14:paraId="64AB7573" w14:textId="77777777" w:rsidR="00C17E80" w:rsidRDefault="002C03FB">
      <w:pPr>
        <w:adjustRightInd w:val="0"/>
        <w:snapToGrid w:val="0"/>
        <w:spacing w:line="360" w:lineRule="auto"/>
        <w:ind w:firstLineChars="200" w:firstLine="420"/>
        <w:rPr>
          <w:rFonts w:ascii="宋体" w:hAnsi="宋体"/>
          <w:bCs/>
          <w:kern w:val="28"/>
          <w:szCs w:val="21"/>
        </w:rPr>
      </w:pPr>
      <w:r>
        <w:rPr>
          <w:rFonts w:ascii="宋体" w:hAnsi="宋体" w:hint="eastAsia"/>
          <w:kern w:val="28"/>
          <w:szCs w:val="21"/>
        </w:rPr>
        <w:t>1.7.</w:t>
      </w:r>
      <w:r>
        <w:rPr>
          <w:rFonts w:hint="eastAsia"/>
        </w:rPr>
        <w:t xml:space="preserve"> </w:t>
      </w:r>
      <w:r>
        <w:rPr>
          <w:rFonts w:ascii="宋体" w:hAnsi="宋体" w:hint="eastAsia"/>
          <w:kern w:val="28"/>
          <w:szCs w:val="21"/>
        </w:rPr>
        <w:t>控制柜开关柜通风良好，应有30%的预留容积，</w:t>
      </w:r>
      <w:r>
        <w:rPr>
          <w:rFonts w:ascii="宋体" w:hAnsi="宋体" w:hint="eastAsia"/>
          <w:bCs/>
          <w:kern w:val="28"/>
          <w:szCs w:val="21"/>
        </w:rPr>
        <w:t>配置冷却空调。</w:t>
      </w:r>
    </w:p>
    <w:p w14:paraId="20C59CFD"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1.8.</w:t>
      </w:r>
      <w:r>
        <w:rPr>
          <w:rFonts w:hint="eastAsia"/>
        </w:rPr>
        <w:t xml:space="preserve"> </w:t>
      </w:r>
      <w:r>
        <w:rPr>
          <w:rFonts w:ascii="宋体" w:hAnsi="宋体" w:hint="eastAsia"/>
          <w:kern w:val="28"/>
          <w:szCs w:val="21"/>
        </w:rPr>
        <w:t>试验台需配置不锈钢油液收集盘，在油液收集盘中配置油液位传感器进行监控。</w:t>
      </w:r>
    </w:p>
    <w:p w14:paraId="58245214"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1.9.</w:t>
      </w:r>
      <w:r>
        <w:rPr>
          <w:rFonts w:hint="eastAsia"/>
        </w:rPr>
        <w:t xml:space="preserve"> </w:t>
      </w:r>
      <w:r>
        <w:rPr>
          <w:rFonts w:ascii="宋体" w:hAnsi="宋体" w:hint="eastAsia"/>
          <w:kern w:val="28"/>
          <w:szCs w:val="21"/>
        </w:rPr>
        <w:t>操作人方便触及的位置和危险区域需安装紧急制动开关，以防偶然启动。</w:t>
      </w:r>
    </w:p>
    <w:p w14:paraId="046D9DA4"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1.10.</w:t>
      </w:r>
      <w:r>
        <w:rPr>
          <w:rFonts w:hint="eastAsia"/>
        </w:rPr>
        <w:t xml:space="preserve"> </w:t>
      </w:r>
      <w:r>
        <w:rPr>
          <w:rFonts w:ascii="宋体" w:hAnsi="宋体" w:hint="eastAsia"/>
          <w:kern w:val="28"/>
          <w:szCs w:val="21"/>
        </w:rPr>
        <w:t>试验台提供的喷油器安装夹具要求牢固可靠，拆装方便。</w:t>
      </w:r>
    </w:p>
    <w:p w14:paraId="7C453DEB"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1.11.</w:t>
      </w:r>
      <w:r>
        <w:rPr>
          <w:rFonts w:hint="eastAsia"/>
        </w:rPr>
        <w:t xml:space="preserve"> </w:t>
      </w:r>
      <w:r>
        <w:rPr>
          <w:rFonts w:ascii="宋体" w:hAnsi="宋体" w:hint="eastAsia"/>
          <w:kern w:val="28"/>
          <w:szCs w:val="21"/>
        </w:rPr>
        <w:t>试验台材质要求</w:t>
      </w:r>
    </w:p>
    <w:p w14:paraId="07655A0F"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（1）钢件或者不锈钢件：发蓝氧化处理或化学镀镍以及淬硬处理等</w:t>
      </w:r>
    </w:p>
    <w:p w14:paraId="563CA453"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（2）铝件：氧化，硬质涂层，玻璃珠喷砂或功能涂层等</w:t>
      </w:r>
    </w:p>
    <w:p w14:paraId="6F78EACD"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（3）塑料部件：可不处理</w:t>
      </w:r>
    </w:p>
    <w:p w14:paraId="0CD4B4D6"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（4）设备框架材料采用铝制型材，遮挡板采用马克龙型板材或者金属薄板，必要的保护结构都与电器控制连接，设备上所有全自动运动部件都配置有安全保护机构，设备配备双层夹胶玻璃防护门。</w:t>
      </w:r>
    </w:p>
    <w:p w14:paraId="572A1AAE"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1.11.</w:t>
      </w:r>
      <w:r>
        <w:rPr>
          <w:rFonts w:ascii="宋体" w:hAnsi="宋体"/>
          <w:kern w:val="28"/>
          <w:szCs w:val="21"/>
        </w:rPr>
        <w:t xml:space="preserve"> </w:t>
      </w:r>
      <w:r>
        <w:rPr>
          <w:rFonts w:ascii="宋体" w:hAnsi="宋体" w:hint="eastAsia"/>
          <w:kern w:val="28"/>
          <w:szCs w:val="21"/>
        </w:rPr>
        <w:t>3台试验台配置科式流量计测试喷油器回油量。</w:t>
      </w:r>
    </w:p>
    <w:p w14:paraId="054E741C" w14:textId="77777777" w:rsidR="00C17E80" w:rsidRDefault="002C03FB">
      <w:pPr>
        <w:adjustRightInd w:val="0"/>
        <w:snapToGrid w:val="0"/>
        <w:spacing w:line="360" w:lineRule="auto"/>
        <w:ind w:firstLineChars="200" w:firstLine="422"/>
        <w:rPr>
          <w:rFonts w:ascii="宋体" w:hAnsi="宋体"/>
          <w:b/>
          <w:bCs/>
          <w:kern w:val="28"/>
          <w:szCs w:val="21"/>
        </w:rPr>
      </w:pPr>
      <w:r>
        <w:rPr>
          <w:rFonts w:ascii="宋体" w:hAnsi="宋体" w:hint="eastAsia"/>
          <w:b/>
          <w:bCs/>
          <w:kern w:val="28"/>
          <w:szCs w:val="21"/>
        </w:rPr>
        <w:t>2.</w:t>
      </w:r>
      <w:r>
        <w:rPr>
          <w:rFonts w:hint="eastAsia"/>
        </w:rPr>
        <w:t xml:space="preserve"> </w:t>
      </w:r>
      <w:r>
        <w:rPr>
          <w:rFonts w:ascii="宋体" w:hAnsi="宋体" w:hint="eastAsia"/>
          <w:b/>
          <w:bCs/>
          <w:kern w:val="28"/>
          <w:szCs w:val="21"/>
        </w:rPr>
        <w:t>单次流量和喷油规律测量仪主要指标:</w:t>
      </w:r>
    </w:p>
    <w:p w14:paraId="2DC9030E"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2.1.</w:t>
      </w:r>
      <w:r>
        <w:rPr>
          <w:rFonts w:ascii="宋体" w:hAnsi="宋体"/>
          <w:kern w:val="28"/>
          <w:szCs w:val="21"/>
        </w:rPr>
        <w:t xml:space="preserve"> </w:t>
      </w:r>
      <w:r>
        <w:rPr>
          <w:rFonts w:ascii="宋体" w:hAnsi="宋体" w:hint="eastAsia"/>
          <w:kern w:val="28"/>
          <w:szCs w:val="21"/>
        </w:rPr>
        <w:t>单次流量和喷油规律测量仪主要参数：</w:t>
      </w:r>
    </w:p>
    <w:tbl>
      <w:tblPr>
        <w:tblW w:w="82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701"/>
        <w:gridCol w:w="1559"/>
        <w:gridCol w:w="1560"/>
        <w:gridCol w:w="1559"/>
      </w:tblGrid>
      <w:tr w:rsidR="00C17E80" w14:paraId="7867CBDC" w14:textId="77777777">
        <w:trPr>
          <w:trHeight w:val="330"/>
          <w:jc w:val="center"/>
        </w:trPr>
        <w:tc>
          <w:tcPr>
            <w:tcW w:w="1828" w:type="dxa"/>
            <w:vAlign w:val="center"/>
          </w:tcPr>
          <w:p w14:paraId="1387025C" w14:textId="77777777" w:rsidR="00C17E80" w:rsidRDefault="002C03FB">
            <w:pPr>
              <w:widowControl/>
              <w:suppressAutoHyphens/>
              <w:ind w:firstLineChars="100" w:firstLine="210"/>
              <w:jc w:val="center"/>
              <w:rPr>
                <w:rFonts w:eastAsia="楷体"/>
                <w:bCs/>
                <w:kern w:val="0"/>
                <w:szCs w:val="28"/>
              </w:rPr>
            </w:pPr>
            <w:bookmarkStart w:id="16" w:name="_Hlk63437181"/>
            <w:r>
              <w:rPr>
                <w:rFonts w:eastAsia="楷体" w:hint="eastAsia"/>
                <w:bCs/>
                <w:kern w:val="0"/>
                <w:szCs w:val="28"/>
              </w:rPr>
              <w:t>测量范围</w:t>
            </w:r>
          </w:p>
        </w:tc>
        <w:tc>
          <w:tcPr>
            <w:tcW w:w="1701" w:type="dxa"/>
            <w:tcBorders>
              <w:left w:val="single" w:sz="4" w:space="0" w:color="auto"/>
            </w:tcBorders>
            <w:vAlign w:val="center"/>
          </w:tcPr>
          <w:p w14:paraId="3D7247D5" w14:textId="77777777" w:rsidR="00C17E80" w:rsidRDefault="002C03FB">
            <w:pPr>
              <w:widowControl/>
              <w:suppressAutoHyphens/>
              <w:jc w:val="center"/>
              <w:rPr>
                <w:rFonts w:eastAsia="楷体"/>
                <w:bCs/>
                <w:kern w:val="0"/>
                <w:szCs w:val="28"/>
              </w:rPr>
            </w:pPr>
            <w:r>
              <w:rPr>
                <w:rFonts w:eastAsia="楷体" w:hint="eastAsia"/>
                <w:bCs/>
                <w:kern w:val="0"/>
                <w:szCs w:val="28"/>
              </w:rPr>
              <w:t>0</w:t>
            </w:r>
            <w:r>
              <w:rPr>
                <w:rFonts w:eastAsia="楷体" w:hint="eastAsia"/>
                <w:bCs/>
                <w:kern w:val="0"/>
                <w:szCs w:val="28"/>
              </w:rPr>
              <w:t>－</w:t>
            </w:r>
            <w:r>
              <w:rPr>
                <w:rFonts w:eastAsia="楷体"/>
                <w:bCs/>
                <w:kern w:val="0"/>
                <w:szCs w:val="28"/>
              </w:rPr>
              <w:t>600mm³</w:t>
            </w:r>
          </w:p>
        </w:tc>
        <w:tc>
          <w:tcPr>
            <w:tcW w:w="1559" w:type="dxa"/>
            <w:tcBorders>
              <w:left w:val="single" w:sz="4" w:space="0" w:color="auto"/>
            </w:tcBorders>
            <w:vAlign w:val="center"/>
          </w:tcPr>
          <w:p w14:paraId="643A89FF" w14:textId="77777777" w:rsidR="00C17E80" w:rsidRDefault="002C03FB">
            <w:pPr>
              <w:suppressAutoHyphens/>
              <w:jc w:val="center"/>
              <w:rPr>
                <w:rFonts w:eastAsia="楷体"/>
                <w:bCs/>
                <w:kern w:val="0"/>
                <w:szCs w:val="28"/>
              </w:rPr>
            </w:pPr>
            <w:r>
              <w:rPr>
                <w:rFonts w:eastAsia="楷体" w:hint="eastAsia"/>
                <w:bCs/>
                <w:kern w:val="0"/>
                <w:szCs w:val="28"/>
              </w:rPr>
              <w:t>0</w:t>
            </w:r>
            <w:r>
              <w:rPr>
                <w:rFonts w:eastAsia="楷体" w:hint="eastAsia"/>
                <w:bCs/>
                <w:kern w:val="0"/>
                <w:szCs w:val="28"/>
              </w:rPr>
              <w:t>－</w:t>
            </w:r>
            <w:r>
              <w:rPr>
                <w:rFonts w:eastAsia="楷体" w:hint="eastAsia"/>
                <w:bCs/>
                <w:kern w:val="0"/>
                <w:szCs w:val="28"/>
              </w:rPr>
              <w:t xml:space="preserve">1500 </w:t>
            </w:r>
            <w:r>
              <w:rPr>
                <w:rFonts w:eastAsia="楷体"/>
                <w:bCs/>
                <w:kern w:val="0"/>
                <w:szCs w:val="28"/>
              </w:rPr>
              <w:t>mm³</w:t>
            </w:r>
          </w:p>
        </w:tc>
        <w:tc>
          <w:tcPr>
            <w:tcW w:w="1560" w:type="dxa"/>
            <w:tcBorders>
              <w:right w:val="single" w:sz="4" w:space="0" w:color="auto"/>
            </w:tcBorders>
            <w:vAlign w:val="center"/>
          </w:tcPr>
          <w:p w14:paraId="34CCF0C0" w14:textId="77777777" w:rsidR="00C17E80" w:rsidRDefault="002C03FB">
            <w:pPr>
              <w:widowControl/>
              <w:suppressAutoHyphens/>
              <w:jc w:val="center"/>
              <w:rPr>
                <w:rFonts w:eastAsia="楷体"/>
                <w:bCs/>
                <w:kern w:val="0"/>
                <w:szCs w:val="28"/>
              </w:rPr>
            </w:pPr>
            <w:r>
              <w:rPr>
                <w:rFonts w:eastAsia="楷体" w:hint="eastAsia"/>
                <w:bCs/>
                <w:kern w:val="0"/>
                <w:szCs w:val="28"/>
              </w:rPr>
              <w:t>0-3000</w:t>
            </w:r>
            <w:r>
              <w:t xml:space="preserve"> </w:t>
            </w:r>
            <w:r>
              <w:rPr>
                <w:rFonts w:eastAsia="楷体"/>
                <w:bCs/>
                <w:kern w:val="0"/>
                <w:szCs w:val="28"/>
              </w:rPr>
              <w:t>mm³</w:t>
            </w:r>
          </w:p>
        </w:tc>
        <w:tc>
          <w:tcPr>
            <w:tcW w:w="1559" w:type="dxa"/>
            <w:tcBorders>
              <w:left w:val="single" w:sz="4" w:space="0" w:color="auto"/>
            </w:tcBorders>
            <w:vAlign w:val="center"/>
          </w:tcPr>
          <w:p w14:paraId="353CCBEB" w14:textId="77777777" w:rsidR="00C17E80" w:rsidRDefault="002C03FB">
            <w:pPr>
              <w:suppressAutoHyphens/>
              <w:jc w:val="center"/>
              <w:rPr>
                <w:rFonts w:eastAsia="楷体"/>
                <w:bCs/>
                <w:kern w:val="0"/>
                <w:szCs w:val="28"/>
              </w:rPr>
            </w:pPr>
            <w:r>
              <w:rPr>
                <w:rFonts w:eastAsia="楷体"/>
                <w:bCs/>
                <w:kern w:val="0"/>
                <w:szCs w:val="28"/>
              </w:rPr>
              <w:t>0-</w:t>
            </w:r>
            <w:r>
              <w:rPr>
                <w:rFonts w:eastAsia="楷体" w:hint="eastAsia"/>
                <w:bCs/>
                <w:kern w:val="0"/>
                <w:szCs w:val="28"/>
              </w:rPr>
              <w:t>6</w:t>
            </w:r>
            <w:r>
              <w:rPr>
                <w:rFonts w:eastAsia="楷体"/>
                <w:bCs/>
                <w:kern w:val="0"/>
                <w:szCs w:val="28"/>
              </w:rPr>
              <w:t>000 mm³</w:t>
            </w:r>
          </w:p>
        </w:tc>
      </w:tr>
      <w:tr w:rsidR="00C17E80" w14:paraId="75098857" w14:textId="77777777">
        <w:trPr>
          <w:trHeight w:val="375"/>
          <w:jc w:val="center"/>
        </w:trPr>
        <w:tc>
          <w:tcPr>
            <w:tcW w:w="1828" w:type="dxa"/>
            <w:vAlign w:val="center"/>
          </w:tcPr>
          <w:p w14:paraId="4104C0CA" w14:textId="77777777" w:rsidR="00C17E80" w:rsidRDefault="002C03FB">
            <w:pPr>
              <w:widowControl/>
              <w:suppressAutoHyphens/>
              <w:ind w:firstLineChars="100" w:firstLine="210"/>
              <w:jc w:val="center"/>
              <w:rPr>
                <w:rFonts w:eastAsia="楷体"/>
                <w:bCs/>
                <w:kern w:val="0"/>
                <w:szCs w:val="28"/>
              </w:rPr>
            </w:pPr>
            <w:r>
              <w:rPr>
                <w:rFonts w:ascii="宋体" w:hAnsi="宋体" w:hint="eastAsia"/>
                <w:bCs/>
                <w:szCs w:val="21"/>
              </w:rPr>
              <w:t>★</w:t>
            </w:r>
            <w:r>
              <w:rPr>
                <w:rFonts w:eastAsia="楷体" w:hint="eastAsia"/>
                <w:bCs/>
                <w:kern w:val="0"/>
                <w:szCs w:val="28"/>
              </w:rPr>
              <w:t>分辨率</w:t>
            </w:r>
          </w:p>
        </w:tc>
        <w:tc>
          <w:tcPr>
            <w:tcW w:w="1701" w:type="dxa"/>
            <w:tcBorders>
              <w:left w:val="single" w:sz="4" w:space="0" w:color="auto"/>
            </w:tcBorders>
            <w:vAlign w:val="center"/>
          </w:tcPr>
          <w:p w14:paraId="6E64E79C" w14:textId="77777777" w:rsidR="00C17E80" w:rsidRDefault="002C03FB">
            <w:pPr>
              <w:widowControl/>
              <w:suppressAutoHyphens/>
              <w:jc w:val="center"/>
              <w:rPr>
                <w:rFonts w:eastAsia="楷体"/>
                <w:bCs/>
                <w:kern w:val="0"/>
                <w:szCs w:val="28"/>
              </w:rPr>
            </w:pPr>
            <w:r>
              <w:rPr>
                <w:rFonts w:eastAsia="楷体" w:hint="eastAsia"/>
                <w:bCs/>
                <w:kern w:val="0"/>
                <w:szCs w:val="28"/>
              </w:rPr>
              <w:t>0.05</w:t>
            </w:r>
            <w:r>
              <w:rPr>
                <w:rFonts w:eastAsia="楷体"/>
                <w:bCs/>
                <w:kern w:val="0"/>
                <w:szCs w:val="28"/>
              </w:rPr>
              <w:t>mm³</w:t>
            </w:r>
          </w:p>
        </w:tc>
        <w:tc>
          <w:tcPr>
            <w:tcW w:w="1559" w:type="dxa"/>
            <w:tcBorders>
              <w:left w:val="single" w:sz="4" w:space="0" w:color="auto"/>
            </w:tcBorders>
            <w:vAlign w:val="center"/>
          </w:tcPr>
          <w:p w14:paraId="301650E5" w14:textId="77777777" w:rsidR="00C17E80" w:rsidRDefault="002C03FB">
            <w:pPr>
              <w:suppressAutoHyphens/>
              <w:jc w:val="center"/>
              <w:rPr>
                <w:rFonts w:eastAsia="楷体"/>
                <w:bCs/>
                <w:kern w:val="0"/>
                <w:szCs w:val="28"/>
              </w:rPr>
            </w:pPr>
            <w:r>
              <w:rPr>
                <w:rFonts w:eastAsia="楷体" w:hint="eastAsia"/>
                <w:bCs/>
                <w:kern w:val="0"/>
                <w:szCs w:val="28"/>
              </w:rPr>
              <w:t>0.05</w:t>
            </w:r>
            <w:r>
              <w:rPr>
                <w:rFonts w:eastAsia="楷体"/>
                <w:bCs/>
                <w:kern w:val="0"/>
                <w:szCs w:val="28"/>
              </w:rPr>
              <w:t>mm³</w:t>
            </w:r>
          </w:p>
        </w:tc>
        <w:tc>
          <w:tcPr>
            <w:tcW w:w="1560" w:type="dxa"/>
            <w:tcBorders>
              <w:right w:val="single" w:sz="4" w:space="0" w:color="auto"/>
            </w:tcBorders>
            <w:vAlign w:val="center"/>
          </w:tcPr>
          <w:p w14:paraId="632A3988" w14:textId="77777777" w:rsidR="00C17E80" w:rsidRDefault="002C03FB">
            <w:pPr>
              <w:widowControl/>
              <w:suppressAutoHyphens/>
              <w:jc w:val="center"/>
              <w:rPr>
                <w:rFonts w:eastAsia="楷体"/>
                <w:bCs/>
                <w:kern w:val="0"/>
                <w:szCs w:val="28"/>
              </w:rPr>
            </w:pPr>
            <w:r>
              <w:rPr>
                <w:rFonts w:eastAsia="楷体" w:hint="eastAsia"/>
                <w:bCs/>
                <w:kern w:val="0"/>
                <w:szCs w:val="28"/>
              </w:rPr>
              <w:t>0.1</w:t>
            </w:r>
            <w:r>
              <w:t xml:space="preserve"> </w:t>
            </w:r>
            <w:r>
              <w:rPr>
                <w:rFonts w:eastAsia="楷体"/>
                <w:bCs/>
                <w:kern w:val="0"/>
                <w:szCs w:val="28"/>
              </w:rPr>
              <w:t>mm³</w:t>
            </w:r>
          </w:p>
        </w:tc>
        <w:tc>
          <w:tcPr>
            <w:tcW w:w="1559" w:type="dxa"/>
            <w:tcBorders>
              <w:left w:val="single" w:sz="4" w:space="0" w:color="auto"/>
            </w:tcBorders>
            <w:vAlign w:val="center"/>
          </w:tcPr>
          <w:p w14:paraId="65EDF62A" w14:textId="77777777" w:rsidR="00C17E80" w:rsidRDefault="002C03FB">
            <w:pPr>
              <w:suppressAutoHyphens/>
              <w:jc w:val="center"/>
              <w:rPr>
                <w:rFonts w:eastAsia="楷体"/>
                <w:bCs/>
                <w:kern w:val="0"/>
                <w:szCs w:val="28"/>
              </w:rPr>
            </w:pPr>
            <w:r>
              <w:rPr>
                <w:rFonts w:eastAsia="楷体" w:hint="eastAsia"/>
                <w:bCs/>
                <w:kern w:val="0"/>
                <w:szCs w:val="28"/>
              </w:rPr>
              <w:t>0.2</w:t>
            </w:r>
            <w:r>
              <w:rPr>
                <w:rFonts w:eastAsia="楷体"/>
                <w:bCs/>
                <w:kern w:val="0"/>
                <w:szCs w:val="28"/>
              </w:rPr>
              <w:t>mm³</w:t>
            </w:r>
          </w:p>
        </w:tc>
      </w:tr>
      <w:tr w:rsidR="00C17E80" w14:paraId="03EEB081" w14:textId="77777777">
        <w:trPr>
          <w:trHeight w:val="375"/>
          <w:jc w:val="center"/>
        </w:trPr>
        <w:tc>
          <w:tcPr>
            <w:tcW w:w="1828" w:type="dxa"/>
            <w:vAlign w:val="center"/>
          </w:tcPr>
          <w:p w14:paraId="09C05EB4" w14:textId="77777777" w:rsidR="00C17E80" w:rsidRDefault="002C03FB">
            <w:pPr>
              <w:widowControl/>
              <w:suppressAutoHyphens/>
              <w:ind w:firstLineChars="100" w:firstLine="210"/>
              <w:jc w:val="center"/>
              <w:rPr>
                <w:rFonts w:eastAsia="楷体"/>
                <w:bCs/>
                <w:kern w:val="0"/>
                <w:szCs w:val="28"/>
              </w:rPr>
            </w:pPr>
            <w:r>
              <w:rPr>
                <w:rFonts w:ascii="宋体" w:hAnsi="宋体" w:hint="eastAsia"/>
                <w:bCs/>
                <w:szCs w:val="21"/>
              </w:rPr>
              <w:t>★</w:t>
            </w:r>
            <w:r>
              <w:rPr>
                <w:rFonts w:eastAsia="楷体" w:hint="eastAsia"/>
                <w:bCs/>
                <w:kern w:val="0"/>
                <w:szCs w:val="28"/>
              </w:rPr>
              <w:t>重复性</w:t>
            </w:r>
          </w:p>
        </w:tc>
        <w:tc>
          <w:tcPr>
            <w:tcW w:w="1701" w:type="dxa"/>
            <w:tcBorders>
              <w:left w:val="single" w:sz="4" w:space="0" w:color="auto"/>
            </w:tcBorders>
            <w:vAlign w:val="center"/>
          </w:tcPr>
          <w:p w14:paraId="33FDE4DA" w14:textId="77777777" w:rsidR="00C17E80" w:rsidRDefault="002C03FB">
            <w:pPr>
              <w:widowControl/>
              <w:suppressAutoHyphens/>
              <w:jc w:val="center"/>
              <w:rPr>
                <w:rFonts w:eastAsia="楷体"/>
                <w:bCs/>
                <w:kern w:val="0"/>
                <w:szCs w:val="28"/>
              </w:rPr>
            </w:pPr>
            <w:r>
              <w:rPr>
                <w:rFonts w:eastAsia="楷体" w:hint="eastAsia"/>
                <w:bCs/>
                <w:kern w:val="0"/>
                <w:szCs w:val="28"/>
              </w:rPr>
              <w:t>0.15</w:t>
            </w:r>
            <w:r>
              <w:rPr>
                <w:rFonts w:eastAsia="楷体"/>
                <w:bCs/>
                <w:kern w:val="0"/>
                <w:szCs w:val="28"/>
              </w:rPr>
              <w:t>mm³</w:t>
            </w:r>
          </w:p>
        </w:tc>
        <w:tc>
          <w:tcPr>
            <w:tcW w:w="1559" w:type="dxa"/>
            <w:tcBorders>
              <w:left w:val="single" w:sz="4" w:space="0" w:color="auto"/>
            </w:tcBorders>
            <w:vAlign w:val="center"/>
          </w:tcPr>
          <w:p w14:paraId="2E414149" w14:textId="77777777" w:rsidR="00C17E80" w:rsidRDefault="002C03FB">
            <w:pPr>
              <w:suppressAutoHyphens/>
              <w:jc w:val="center"/>
              <w:rPr>
                <w:rFonts w:eastAsia="楷体"/>
                <w:bCs/>
                <w:kern w:val="0"/>
                <w:szCs w:val="28"/>
              </w:rPr>
            </w:pPr>
            <w:r>
              <w:rPr>
                <w:rFonts w:eastAsia="楷体" w:hint="eastAsia"/>
                <w:bCs/>
                <w:kern w:val="0"/>
                <w:szCs w:val="28"/>
              </w:rPr>
              <w:t>0.15</w:t>
            </w:r>
            <w:r>
              <w:rPr>
                <w:rFonts w:eastAsia="楷体"/>
                <w:bCs/>
                <w:kern w:val="0"/>
                <w:szCs w:val="28"/>
              </w:rPr>
              <w:t>mm³</w:t>
            </w:r>
          </w:p>
        </w:tc>
        <w:tc>
          <w:tcPr>
            <w:tcW w:w="1560" w:type="dxa"/>
            <w:tcBorders>
              <w:right w:val="single" w:sz="4" w:space="0" w:color="auto"/>
            </w:tcBorders>
            <w:vAlign w:val="center"/>
          </w:tcPr>
          <w:p w14:paraId="187248F1" w14:textId="77777777" w:rsidR="00C17E80" w:rsidRDefault="002C03FB">
            <w:pPr>
              <w:widowControl/>
              <w:suppressAutoHyphens/>
              <w:jc w:val="center"/>
              <w:rPr>
                <w:rFonts w:eastAsia="楷体"/>
                <w:bCs/>
                <w:kern w:val="0"/>
                <w:szCs w:val="28"/>
              </w:rPr>
            </w:pPr>
            <w:r>
              <w:rPr>
                <w:rFonts w:eastAsia="楷体" w:hint="eastAsia"/>
                <w:bCs/>
                <w:kern w:val="0"/>
                <w:szCs w:val="28"/>
              </w:rPr>
              <w:t>0.3</w:t>
            </w:r>
            <w:r>
              <w:t xml:space="preserve"> </w:t>
            </w:r>
            <w:r>
              <w:rPr>
                <w:rFonts w:eastAsia="楷体"/>
                <w:bCs/>
                <w:kern w:val="0"/>
                <w:szCs w:val="28"/>
              </w:rPr>
              <w:t>mm³</w:t>
            </w:r>
          </w:p>
        </w:tc>
        <w:tc>
          <w:tcPr>
            <w:tcW w:w="1559" w:type="dxa"/>
            <w:tcBorders>
              <w:left w:val="single" w:sz="4" w:space="0" w:color="auto"/>
            </w:tcBorders>
            <w:vAlign w:val="center"/>
          </w:tcPr>
          <w:p w14:paraId="7364FA99" w14:textId="77777777" w:rsidR="00C17E80" w:rsidRDefault="002C03FB">
            <w:pPr>
              <w:suppressAutoHyphens/>
              <w:jc w:val="center"/>
              <w:rPr>
                <w:rFonts w:eastAsia="楷体"/>
                <w:bCs/>
                <w:kern w:val="0"/>
                <w:szCs w:val="28"/>
              </w:rPr>
            </w:pPr>
            <w:r>
              <w:rPr>
                <w:rFonts w:eastAsia="楷体" w:hint="eastAsia"/>
                <w:bCs/>
                <w:kern w:val="0"/>
                <w:szCs w:val="28"/>
              </w:rPr>
              <w:t>0.6</w:t>
            </w:r>
            <w:r>
              <w:t xml:space="preserve"> </w:t>
            </w:r>
            <w:r>
              <w:rPr>
                <w:rFonts w:eastAsia="楷体"/>
                <w:bCs/>
                <w:kern w:val="0"/>
                <w:szCs w:val="28"/>
              </w:rPr>
              <w:t>mm³</w:t>
            </w:r>
          </w:p>
        </w:tc>
      </w:tr>
      <w:tr w:rsidR="00C17E80" w14:paraId="270D927A" w14:textId="77777777">
        <w:trPr>
          <w:trHeight w:val="300"/>
          <w:jc w:val="center"/>
        </w:trPr>
        <w:tc>
          <w:tcPr>
            <w:tcW w:w="1828" w:type="dxa"/>
            <w:vAlign w:val="center"/>
          </w:tcPr>
          <w:p w14:paraId="76F5EE25" w14:textId="77777777" w:rsidR="00C17E80" w:rsidRDefault="002C03FB">
            <w:pPr>
              <w:widowControl/>
              <w:suppressAutoHyphens/>
              <w:ind w:firstLineChars="100" w:firstLine="210"/>
              <w:jc w:val="center"/>
              <w:rPr>
                <w:rFonts w:eastAsia="楷体"/>
                <w:bCs/>
                <w:kern w:val="0"/>
                <w:szCs w:val="28"/>
              </w:rPr>
            </w:pPr>
            <w:r>
              <w:rPr>
                <w:rFonts w:ascii="宋体" w:hAnsi="宋体" w:hint="eastAsia"/>
                <w:bCs/>
                <w:szCs w:val="21"/>
              </w:rPr>
              <w:t>★</w:t>
            </w:r>
            <w:r>
              <w:rPr>
                <w:rFonts w:eastAsia="楷体" w:hint="eastAsia"/>
                <w:bCs/>
                <w:kern w:val="0"/>
                <w:szCs w:val="28"/>
              </w:rPr>
              <w:t>测量精度</w:t>
            </w:r>
            <w:r>
              <w:rPr>
                <w:rFonts w:eastAsia="楷体" w:hint="eastAsia"/>
                <w:bCs/>
                <w:kern w:val="0"/>
                <w:szCs w:val="28"/>
              </w:rPr>
              <w:t>(*</w:t>
            </w:r>
            <w:r>
              <w:rPr>
                <w:rFonts w:eastAsia="楷体" w:hint="eastAsia"/>
                <w:bCs/>
                <w:kern w:val="0"/>
                <w:szCs w:val="28"/>
              </w:rPr>
              <w:t>）</w:t>
            </w:r>
          </w:p>
        </w:tc>
        <w:tc>
          <w:tcPr>
            <w:tcW w:w="1701" w:type="dxa"/>
            <w:tcBorders>
              <w:left w:val="single" w:sz="4" w:space="0" w:color="auto"/>
            </w:tcBorders>
            <w:vAlign w:val="center"/>
          </w:tcPr>
          <w:p w14:paraId="53BE04DD" w14:textId="77777777" w:rsidR="00C17E80" w:rsidRDefault="002C03FB">
            <w:pPr>
              <w:widowControl/>
              <w:suppressAutoHyphens/>
              <w:jc w:val="center"/>
              <w:rPr>
                <w:rFonts w:ascii="楷体" w:eastAsia="楷体" w:hAnsi="楷体" w:cs="Calibri"/>
                <w:color w:val="000000"/>
                <w:kern w:val="1"/>
                <w:lang w:val="en-GB"/>
              </w:rPr>
            </w:pPr>
            <w:r>
              <w:rPr>
                <w:rFonts w:ascii="楷体" w:eastAsia="楷体" w:hAnsi="楷体" w:cs="Calibri" w:hint="eastAsia"/>
                <w:color w:val="000000"/>
                <w:kern w:val="1"/>
                <w:lang w:val="en-GB"/>
              </w:rPr>
              <w:t>0.</w:t>
            </w:r>
            <w:r>
              <w:rPr>
                <w:rFonts w:ascii="楷体" w:eastAsia="楷体" w:hAnsi="楷体" w:cs="Calibri"/>
                <w:color w:val="000000"/>
                <w:kern w:val="1"/>
                <w:lang w:val="en-GB"/>
              </w:rPr>
              <w:t>1</w:t>
            </w:r>
            <w:r>
              <w:rPr>
                <w:rFonts w:ascii="楷体" w:eastAsia="楷体" w:hAnsi="楷体" w:cs="Calibri" w:hint="eastAsia"/>
                <w:color w:val="000000"/>
                <w:kern w:val="1"/>
                <w:lang w:val="en-GB"/>
              </w:rPr>
              <w:t>mg</w:t>
            </w:r>
            <w:r>
              <w:rPr>
                <w:rFonts w:ascii="楷体" w:eastAsia="楷体" w:hAnsi="楷体" w:cs="Calibri"/>
                <w:color w:val="000000"/>
                <w:kern w:val="1"/>
                <w:lang w:val="en-GB"/>
              </w:rPr>
              <w:t>(0-80mg</w:t>
            </w:r>
            <w:r>
              <w:rPr>
                <w:rFonts w:ascii="楷体" w:eastAsia="楷体" w:hAnsi="楷体" w:cs="Calibri" w:hint="eastAsia"/>
                <w:color w:val="000000"/>
                <w:kern w:val="1"/>
                <w:lang w:val="en-GB"/>
              </w:rPr>
              <w:t>)</w:t>
            </w:r>
          </w:p>
          <w:p w14:paraId="3BCD8334" w14:textId="77777777" w:rsidR="00C17E80" w:rsidRDefault="002C03FB">
            <w:pPr>
              <w:widowControl/>
              <w:suppressAutoHyphens/>
              <w:jc w:val="center"/>
              <w:rPr>
                <w:rFonts w:ascii="楷体" w:eastAsia="楷体" w:hAnsi="楷体" w:cs="Calibri"/>
                <w:color w:val="000000"/>
                <w:kern w:val="1"/>
                <w:lang w:val="en-GB"/>
              </w:rPr>
            </w:pPr>
            <w:r>
              <w:rPr>
                <w:rFonts w:ascii="楷体" w:eastAsia="楷体" w:hAnsi="楷体" w:cs="Calibri" w:hint="eastAsia"/>
                <w:color w:val="000000"/>
                <w:kern w:val="1"/>
                <w:lang w:val="en-GB"/>
              </w:rPr>
              <w:t>0</w:t>
            </w:r>
            <w:r>
              <w:rPr>
                <w:rFonts w:ascii="楷体" w:eastAsia="楷体" w:hAnsi="楷体" w:cs="Calibri"/>
                <w:color w:val="000000"/>
                <w:kern w:val="1"/>
                <w:lang w:val="en-GB"/>
              </w:rPr>
              <w:t>.2mg(</w:t>
            </w:r>
            <w:r>
              <w:rPr>
                <w:rFonts w:ascii="楷体" w:eastAsia="楷体" w:hAnsi="楷体" w:cs="Calibri" w:hint="eastAsia"/>
                <w:color w:val="000000"/>
                <w:kern w:val="1"/>
                <w:lang w:val="en-GB"/>
              </w:rPr>
              <w:t>≥80mg)</w:t>
            </w:r>
          </w:p>
        </w:tc>
        <w:tc>
          <w:tcPr>
            <w:tcW w:w="1559" w:type="dxa"/>
            <w:tcBorders>
              <w:left w:val="single" w:sz="4" w:space="0" w:color="auto"/>
            </w:tcBorders>
            <w:vAlign w:val="center"/>
          </w:tcPr>
          <w:p w14:paraId="562F3177" w14:textId="77777777" w:rsidR="00C17E80" w:rsidRDefault="002C03FB">
            <w:pPr>
              <w:suppressAutoHyphens/>
              <w:jc w:val="center"/>
              <w:rPr>
                <w:rFonts w:ascii="楷体" w:eastAsia="楷体" w:hAnsi="楷体" w:cs="Calibri"/>
                <w:color w:val="000000"/>
                <w:kern w:val="1"/>
                <w:lang w:val="en-GB"/>
              </w:rPr>
            </w:pPr>
            <w:r>
              <w:rPr>
                <w:rFonts w:ascii="楷体" w:eastAsia="楷体" w:hAnsi="楷体" w:cs="Calibri" w:hint="eastAsia"/>
                <w:color w:val="000000"/>
                <w:kern w:val="1"/>
                <w:lang w:val="en-GB"/>
              </w:rPr>
              <w:t>0.5mg</w:t>
            </w:r>
          </w:p>
        </w:tc>
        <w:tc>
          <w:tcPr>
            <w:tcW w:w="1560" w:type="dxa"/>
            <w:tcBorders>
              <w:right w:val="single" w:sz="4" w:space="0" w:color="auto"/>
            </w:tcBorders>
            <w:vAlign w:val="center"/>
          </w:tcPr>
          <w:p w14:paraId="6B897852" w14:textId="77777777" w:rsidR="00C17E80" w:rsidRDefault="002C03FB">
            <w:pPr>
              <w:widowControl/>
              <w:suppressAutoHyphens/>
              <w:ind w:firstLineChars="100" w:firstLine="210"/>
              <w:jc w:val="center"/>
              <w:rPr>
                <w:rFonts w:ascii="楷体" w:eastAsia="楷体" w:hAnsi="楷体" w:cs="Calibri"/>
                <w:color w:val="000000"/>
                <w:kern w:val="1"/>
                <w:lang w:val="en-GB"/>
              </w:rPr>
            </w:pPr>
            <w:r>
              <w:rPr>
                <w:rFonts w:ascii="楷体" w:eastAsia="楷体" w:hAnsi="楷体" w:cs="Calibri" w:hint="eastAsia"/>
                <w:color w:val="000000"/>
                <w:kern w:val="1"/>
                <w:lang w:val="en-GB"/>
              </w:rPr>
              <w:t>1mg</w:t>
            </w:r>
          </w:p>
        </w:tc>
        <w:tc>
          <w:tcPr>
            <w:tcW w:w="1559" w:type="dxa"/>
            <w:tcBorders>
              <w:left w:val="single" w:sz="4" w:space="0" w:color="auto"/>
            </w:tcBorders>
            <w:vAlign w:val="center"/>
          </w:tcPr>
          <w:p w14:paraId="13D9D6AE" w14:textId="77777777" w:rsidR="00C17E80" w:rsidRDefault="002C03FB">
            <w:pPr>
              <w:widowControl/>
              <w:suppressAutoHyphens/>
              <w:jc w:val="center"/>
              <w:rPr>
                <w:rFonts w:ascii="楷体" w:eastAsia="楷体" w:hAnsi="楷体" w:cs="Calibri"/>
                <w:color w:val="000000"/>
                <w:kern w:val="1"/>
                <w:lang w:val="en-GB"/>
              </w:rPr>
            </w:pPr>
            <w:r>
              <w:rPr>
                <w:rFonts w:ascii="楷体" w:eastAsia="楷体" w:hAnsi="楷体" w:cs="Calibri" w:hint="eastAsia"/>
                <w:color w:val="000000"/>
                <w:kern w:val="1"/>
                <w:lang w:val="en-GB"/>
              </w:rPr>
              <w:t>2mg</w:t>
            </w:r>
          </w:p>
        </w:tc>
      </w:tr>
      <w:tr w:rsidR="00C17E80" w14:paraId="1E4E19DB" w14:textId="77777777">
        <w:trPr>
          <w:trHeight w:val="330"/>
          <w:jc w:val="center"/>
        </w:trPr>
        <w:tc>
          <w:tcPr>
            <w:tcW w:w="1828" w:type="dxa"/>
            <w:vAlign w:val="center"/>
          </w:tcPr>
          <w:p w14:paraId="4EB90DD0" w14:textId="77777777" w:rsidR="00C17E80" w:rsidRDefault="002C03FB">
            <w:pPr>
              <w:widowControl/>
              <w:suppressAutoHyphens/>
              <w:ind w:firstLineChars="100" w:firstLine="210"/>
              <w:jc w:val="center"/>
              <w:rPr>
                <w:rFonts w:eastAsia="楷体"/>
                <w:bCs/>
                <w:kern w:val="0"/>
                <w:szCs w:val="28"/>
              </w:rPr>
            </w:pPr>
            <w:r>
              <w:rPr>
                <w:rFonts w:eastAsia="楷体" w:hint="eastAsia"/>
                <w:bCs/>
                <w:kern w:val="0"/>
                <w:szCs w:val="28"/>
              </w:rPr>
              <w:t>喷油频率</w:t>
            </w:r>
          </w:p>
        </w:tc>
        <w:tc>
          <w:tcPr>
            <w:tcW w:w="1701" w:type="dxa"/>
            <w:tcBorders>
              <w:left w:val="single" w:sz="4" w:space="0" w:color="auto"/>
            </w:tcBorders>
            <w:vAlign w:val="center"/>
          </w:tcPr>
          <w:p w14:paraId="2C53C6F2" w14:textId="77777777" w:rsidR="00C17E80" w:rsidRDefault="002C03FB">
            <w:pPr>
              <w:widowControl/>
              <w:suppressAutoHyphens/>
              <w:jc w:val="center"/>
              <w:rPr>
                <w:rFonts w:eastAsia="楷体"/>
                <w:bCs/>
                <w:kern w:val="0"/>
                <w:szCs w:val="28"/>
              </w:rPr>
            </w:pPr>
            <w:r>
              <w:rPr>
                <w:rFonts w:eastAsia="楷体"/>
                <w:bCs/>
                <w:kern w:val="0"/>
                <w:szCs w:val="28"/>
              </w:rPr>
              <w:t>9</w:t>
            </w:r>
            <w:r>
              <w:rPr>
                <w:rFonts w:eastAsia="楷体" w:hint="eastAsia"/>
                <w:bCs/>
                <w:kern w:val="0"/>
                <w:szCs w:val="28"/>
              </w:rPr>
              <w:t xml:space="preserve"> - </w:t>
            </w:r>
            <w:r>
              <w:rPr>
                <w:rFonts w:eastAsia="楷体"/>
                <w:bCs/>
                <w:kern w:val="0"/>
                <w:szCs w:val="28"/>
              </w:rPr>
              <w:t>41</w:t>
            </w:r>
            <w:r>
              <w:rPr>
                <w:rFonts w:eastAsia="楷体" w:hint="eastAsia"/>
                <w:bCs/>
                <w:kern w:val="0"/>
                <w:szCs w:val="28"/>
              </w:rPr>
              <w:t xml:space="preserve">00 </w:t>
            </w:r>
            <w:r>
              <w:rPr>
                <w:rFonts w:eastAsia="楷体" w:hint="eastAsia"/>
                <w:bCs/>
                <w:kern w:val="0"/>
                <w:szCs w:val="28"/>
              </w:rPr>
              <w:t>转</w:t>
            </w:r>
            <w:r>
              <w:rPr>
                <w:rFonts w:eastAsia="楷体" w:hint="eastAsia"/>
                <w:bCs/>
                <w:kern w:val="0"/>
                <w:szCs w:val="28"/>
              </w:rPr>
              <w:t>/</w:t>
            </w:r>
            <w:r>
              <w:rPr>
                <w:rFonts w:eastAsia="楷体" w:hint="eastAsia"/>
                <w:bCs/>
                <w:kern w:val="0"/>
                <w:szCs w:val="28"/>
              </w:rPr>
              <w:t>分</w:t>
            </w:r>
          </w:p>
        </w:tc>
        <w:tc>
          <w:tcPr>
            <w:tcW w:w="1559" w:type="dxa"/>
            <w:tcBorders>
              <w:left w:val="single" w:sz="4" w:space="0" w:color="auto"/>
            </w:tcBorders>
            <w:vAlign w:val="center"/>
          </w:tcPr>
          <w:p w14:paraId="2503F859" w14:textId="77777777" w:rsidR="00C17E80" w:rsidRDefault="002C03FB">
            <w:pPr>
              <w:suppressAutoHyphens/>
              <w:jc w:val="center"/>
              <w:rPr>
                <w:rFonts w:eastAsia="楷体"/>
                <w:bCs/>
                <w:kern w:val="0"/>
                <w:szCs w:val="28"/>
              </w:rPr>
            </w:pPr>
            <w:r>
              <w:rPr>
                <w:rFonts w:eastAsia="楷体"/>
                <w:bCs/>
                <w:kern w:val="0"/>
                <w:szCs w:val="28"/>
              </w:rPr>
              <w:t>9</w:t>
            </w:r>
            <w:r>
              <w:rPr>
                <w:rFonts w:eastAsia="楷体" w:hint="eastAsia"/>
                <w:bCs/>
                <w:kern w:val="0"/>
                <w:szCs w:val="28"/>
              </w:rPr>
              <w:t xml:space="preserve"> - </w:t>
            </w:r>
            <w:r>
              <w:rPr>
                <w:rFonts w:eastAsia="楷体"/>
                <w:bCs/>
                <w:kern w:val="0"/>
                <w:szCs w:val="28"/>
              </w:rPr>
              <w:t>41</w:t>
            </w:r>
            <w:r>
              <w:rPr>
                <w:rFonts w:eastAsia="楷体" w:hint="eastAsia"/>
                <w:bCs/>
                <w:kern w:val="0"/>
                <w:szCs w:val="28"/>
              </w:rPr>
              <w:t xml:space="preserve">00 </w:t>
            </w:r>
            <w:r>
              <w:rPr>
                <w:rFonts w:eastAsia="楷体" w:hint="eastAsia"/>
                <w:bCs/>
                <w:kern w:val="0"/>
                <w:szCs w:val="28"/>
              </w:rPr>
              <w:t>转</w:t>
            </w:r>
            <w:r>
              <w:rPr>
                <w:rFonts w:eastAsia="楷体" w:hint="eastAsia"/>
                <w:bCs/>
                <w:kern w:val="0"/>
                <w:szCs w:val="28"/>
              </w:rPr>
              <w:t>/</w:t>
            </w:r>
            <w:r>
              <w:rPr>
                <w:rFonts w:eastAsia="楷体" w:hint="eastAsia"/>
                <w:bCs/>
                <w:kern w:val="0"/>
                <w:szCs w:val="28"/>
              </w:rPr>
              <w:t>分</w:t>
            </w:r>
          </w:p>
        </w:tc>
        <w:tc>
          <w:tcPr>
            <w:tcW w:w="1560" w:type="dxa"/>
            <w:vAlign w:val="center"/>
          </w:tcPr>
          <w:p w14:paraId="245B3E48" w14:textId="77777777" w:rsidR="00C17E80" w:rsidRDefault="002C03FB">
            <w:pPr>
              <w:widowControl/>
              <w:suppressAutoHyphens/>
              <w:jc w:val="center"/>
              <w:rPr>
                <w:rFonts w:eastAsia="楷体"/>
                <w:bCs/>
                <w:kern w:val="0"/>
                <w:szCs w:val="28"/>
              </w:rPr>
            </w:pPr>
            <w:r>
              <w:rPr>
                <w:rFonts w:eastAsia="楷体"/>
                <w:bCs/>
                <w:kern w:val="0"/>
                <w:szCs w:val="28"/>
              </w:rPr>
              <w:t>9</w:t>
            </w:r>
            <w:r>
              <w:rPr>
                <w:rFonts w:eastAsia="楷体" w:hint="eastAsia"/>
                <w:bCs/>
                <w:kern w:val="0"/>
                <w:szCs w:val="28"/>
              </w:rPr>
              <w:t xml:space="preserve"> - </w:t>
            </w:r>
            <w:r>
              <w:rPr>
                <w:rFonts w:eastAsia="楷体"/>
                <w:bCs/>
                <w:kern w:val="0"/>
                <w:szCs w:val="28"/>
              </w:rPr>
              <w:t>41</w:t>
            </w:r>
            <w:r>
              <w:rPr>
                <w:rFonts w:eastAsia="楷体" w:hint="eastAsia"/>
                <w:bCs/>
                <w:kern w:val="0"/>
                <w:szCs w:val="28"/>
              </w:rPr>
              <w:t xml:space="preserve">00 </w:t>
            </w:r>
            <w:r>
              <w:rPr>
                <w:rFonts w:eastAsia="楷体" w:hint="eastAsia"/>
                <w:bCs/>
                <w:kern w:val="0"/>
                <w:szCs w:val="28"/>
              </w:rPr>
              <w:t>转</w:t>
            </w:r>
            <w:r>
              <w:rPr>
                <w:rFonts w:eastAsia="楷体" w:hint="eastAsia"/>
                <w:bCs/>
                <w:kern w:val="0"/>
                <w:szCs w:val="28"/>
              </w:rPr>
              <w:t>/</w:t>
            </w:r>
            <w:r>
              <w:rPr>
                <w:rFonts w:eastAsia="楷体" w:hint="eastAsia"/>
                <w:bCs/>
                <w:kern w:val="0"/>
                <w:szCs w:val="28"/>
              </w:rPr>
              <w:t>分</w:t>
            </w:r>
          </w:p>
        </w:tc>
        <w:tc>
          <w:tcPr>
            <w:tcW w:w="1559" w:type="dxa"/>
            <w:tcBorders>
              <w:left w:val="single" w:sz="4" w:space="0" w:color="auto"/>
            </w:tcBorders>
            <w:vAlign w:val="center"/>
          </w:tcPr>
          <w:p w14:paraId="5B7122BA" w14:textId="77777777" w:rsidR="00C17E80" w:rsidRDefault="002C03FB">
            <w:pPr>
              <w:suppressAutoHyphens/>
              <w:jc w:val="center"/>
              <w:rPr>
                <w:rFonts w:eastAsia="楷体"/>
                <w:bCs/>
                <w:kern w:val="0"/>
                <w:szCs w:val="28"/>
              </w:rPr>
            </w:pPr>
            <w:r>
              <w:rPr>
                <w:rFonts w:eastAsia="楷体"/>
                <w:bCs/>
                <w:kern w:val="0"/>
                <w:szCs w:val="28"/>
              </w:rPr>
              <w:t>9</w:t>
            </w:r>
            <w:r>
              <w:rPr>
                <w:rFonts w:eastAsia="楷体" w:hint="eastAsia"/>
                <w:bCs/>
                <w:kern w:val="0"/>
                <w:szCs w:val="28"/>
              </w:rPr>
              <w:t xml:space="preserve"> - </w:t>
            </w:r>
            <w:r>
              <w:rPr>
                <w:rFonts w:eastAsia="楷体"/>
                <w:bCs/>
                <w:kern w:val="0"/>
                <w:szCs w:val="28"/>
              </w:rPr>
              <w:t>41</w:t>
            </w:r>
            <w:r>
              <w:rPr>
                <w:rFonts w:eastAsia="楷体" w:hint="eastAsia"/>
                <w:bCs/>
                <w:kern w:val="0"/>
                <w:szCs w:val="28"/>
              </w:rPr>
              <w:t xml:space="preserve">00 </w:t>
            </w:r>
            <w:r>
              <w:rPr>
                <w:rFonts w:eastAsia="楷体" w:hint="eastAsia"/>
                <w:bCs/>
                <w:kern w:val="0"/>
                <w:szCs w:val="28"/>
              </w:rPr>
              <w:t>转</w:t>
            </w:r>
            <w:r>
              <w:rPr>
                <w:rFonts w:eastAsia="楷体" w:hint="eastAsia"/>
                <w:bCs/>
                <w:kern w:val="0"/>
                <w:szCs w:val="28"/>
              </w:rPr>
              <w:t>/</w:t>
            </w:r>
            <w:r>
              <w:rPr>
                <w:rFonts w:eastAsia="楷体" w:hint="eastAsia"/>
                <w:bCs/>
                <w:kern w:val="0"/>
                <w:szCs w:val="28"/>
              </w:rPr>
              <w:t>分</w:t>
            </w:r>
          </w:p>
        </w:tc>
      </w:tr>
      <w:tr w:rsidR="00C17E80" w14:paraId="2BC0AABB" w14:textId="77777777">
        <w:trPr>
          <w:trHeight w:val="330"/>
          <w:jc w:val="center"/>
        </w:trPr>
        <w:tc>
          <w:tcPr>
            <w:tcW w:w="1828" w:type="dxa"/>
            <w:vAlign w:val="center"/>
          </w:tcPr>
          <w:p w14:paraId="3542A9B2" w14:textId="77777777" w:rsidR="00C17E80" w:rsidRDefault="002C03FB">
            <w:pPr>
              <w:widowControl/>
              <w:suppressAutoHyphens/>
              <w:ind w:firstLineChars="100" w:firstLine="210"/>
              <w:jc w:val="center"/>
              <w:rPr>
                <w:rFonts w:eastAsia="楷体"/>
                <w:bCs/>
                <w:kern w:val="0"/>
                <w:szCs w:val="28"/>
              </w:rPr>
            </w:pPr>
            <w:r>
              <w:rPr>
                <w:rFonts w:eastAsia="楷体" w:hint="eastAsia"/>
                <w:bCs/>
                <w:kern w:val="0"/>
                <w:szCs w:val="28"/>
              </w:rPr>
              <w:t>时间分辨率</w:t>
            </w:r>
          </w:p>
        </w:tc>
        <w:tc>
          <w:tcPr>
            <w:tcW w:w="1701" w:type="dxa"/>
            <w:tcBorders>
              <w:left w:val="single" w:sz="4" w:space="0" w:color="auto"/>
            </w:tcBorders>
            <w:vAlign w:val="center"/>
          </w:tcPr>
          <w:p w14:paraId="5974E1E9" w14:textId="77777777" w:rsidR="00C17E80" w:rsidRDefault="002C03FB">
            <w:pPr>
              <w:widowControl/>
              <w:suppressAutoHyphens/>
              <w:jc w:val="center"/>
              <w:rPr>
                <w:rFonts w:eastAsia="楷体"/>
                <w:bCs/>
                <w:kern w:val="0"/>
                <w:szCs w:val="28"/>
              </w:rPr>
            </w:pPr>
            <w:r>
              <w:rPr>
                <w:rFonts w:eastAsia="楷体" w:hint="eastAsia"/>
                <w:bCs/>
                <w:kern w:val="0"/>
                <w:szCs w:val="28"/>
              </w:rPr>
              <w:t>1 µs</w:t>
            </w:r>
          </w:p>
        </w:tc>
        <w:tc>
          <w:tcPr>
            <w:tcW w:w="1559" w:type="dxa"/>
            <w:tcBorders>
              <w:left w:val="single" w:sz="4" w:space="0" w:color="auto"/>
            </w:tcBorders>
            <w:vAlign w:val="center"/>
          </w:tcPr>
          <w:p w14:paraId="740B9616" w14:textId="77777777" w:rsidR="00C17E80" w:rsidRDefault="002C03FB">
            <w:pPr>
              <w:suppressAutoHyphens/>
              <w:jc w:val="center"/>
              <w:rPr>
                <w:rFonts w:eastAsia="楷体"/>
                <w:bCs/>
                <w:kern w:val="0"/>
                <w:szCs w:val="28"/>
              </w:rPr>
            </w:pPr>
            <w:r>
              <w:rPr>
                <w:rFonts w:eastAsia="楷体" w:hint="eastAsia"/>
                <w:bCs/>
                <w:kern w:val="0"/>
                <w:szCs w:val="28"/>
              </w:rPr>
              <w:t>1 µs</w:t>
            </w:r>
          </w:p>
        </w:tc>
        <w:tc>
          <w:tcPr>
            <w:tcW w:w="1560" w:type="dxa"/>
            <w:vAlign w:val="center"/>
          </w:tcPr>
          <w:p w14:paraId="7B89C027" w14:textId="77777777" w:rsidR="00C17E80" w:rsidRDefault="002C03FB">
            <w:pPr>
              <w:widowControl/>
              <w:suppressAutoHyphens/>
              <w:jc w:val="center"/>
              <w:rPr>
                <w:rFonts w:eastAsia="楷体"/>
                <w:bCs/>
                <w:kern w:val="0"/>
                <w:szCs w:val="28"/>
              </w:rPr>
            </w:pPr>
            <w:r>
              <w:rPr>
                <w:rFonts w:eastAsia="楷体" w:hint="eastAsia"/>
                <w:bCs/>
                <w:kern w:val="0"/>
                <w:szCs w:val="28"/>
              </w:rPr>
              <w:t>1 µs</w:t>
            </w:r>
          </w:p>
        </w:tc>
        <w:tc>
          <w:tcPr>
            <w:tcW w:w="1559" w:type="dxa"/>
            <w:tcBorders>
              <w:left w:val="single" w:sz="4" w:space="0" w:color="auto"/>
            </w:tcBorders>
            <w:vAlign w:val="center"/>
          </w:tcPr>
          <w:p w14:paraId="6E9D833D" w14:textId="77777777" w:rsidR="00C17E80" w:rsidRDefault="002C03FB">
            <w:pPr>
              <w:suppressAutoHyphens/>
              <w:jc w:val="center"/>
              <w:rPr>
                <w:rFonts w:eastAsia="楷体"/>
                <w:bCs/>
                <w:kern w:val="0"/>
                <w:szCs w:val="28"/>
              </w:rPr>
            </w:pPr>
            <w:r>
              <w:rPr>
                <w:rFonts w:eastAsia="楷体" w:hint="eastAsia"/>
                <w:bCs/>
                <w:kern w:val="0"/>
                <w:szCs w:val="28"/>
              </w:rPr>
              <w:t>1 µs</w:t>
            </w:r>
          </w:p>
        </w:tc>
      </w:tr>
      <w:tr w:rsidR="00C17E80" w14:paraId="77DFEEFB" w14:textId="77777777">
        <w:trPr>
          <w:trHeight w:val="330"/>
          <w:jc w:val="center"/>
        </w:trPr>
        <w:tc>
          <w:tcPr>
            <w:tcW w:w="1828" w:type="dxa"/>
            <w:vAlign w:val="center"/>
          </w:tcPr>
          <w:p w14:paraId="19628D3F" w14:textId="77777777" w:rsidR="00C17E80" w:rsidRDefault="002C03FB">
            <w:pPr>
              <w:widowControl/>
              <w:suppressAutoHyphens/>
              <w:ind w:firstLineChars="100" w:firstLine="210"/>
              <w:jc w:val="center"/>
              <w:rPr>
                <w:rFonts w:eastAsia="楷体"/>
                <w:bCs/>
                <w:kern w:val="0"/>
                <w:szCs w:val="28"/>
              </w:rPr>
            </w:pPr>
            <w:r>
              <w:rPr>
                <w:rFonts w:eastAsia="楷体" w:hint="eastAsia"/>
                <w:bCs/>
                <w:kern w:val="0"/>
                <w:szCs w:val="28"/>
              </w:rPr>
              <w:t>时间测量精度</w:t>
            </w:r>
          </w:p>
        </w:tc>
        <w:tc>
          <w:tcPr>
            <w:tcW w:w="1701" w:type="dxa"/>
            <w:tcBorders>
              <w:left w:val="single" w:sz="4" w:space="0" w:color="auto"/>
            </w:tcBorders>
            <w:vAlign w:val="center"/>
          </w:tcPr>
          <w:p w14:paraId="74D15E09" w14:textId="77777777" w:rsidR="00C17E80" w:rsidRDefault="002C03FB">
            <w:pPr>
              <w:widowControl/>
              <w:suppressAutoHyphens/>
              <w:jc w:val="center"/>
              <w:rPr>
                <w:rFonts w:eastAsia="楷体"/>
                <w:bCs/>
                <w:kern w:val="0"/>
                <w:szCs w:val="28"/>
              </w:rPr>
            </w:pPr>
            <w:r>
              <w:rPr>
                <w:rFonts w:eastAsia="楷体" w:hint="eastAsia"/>
                <w:bCs/>
                <w:kern w:val="0"/>
                <w:szCs w:val="28"/>
              </w:rPr>
              <w:t>5 µs</w:t>
            </w:r>
          </w:p>
        </w:tc>
        <w:tc>
          <w:tcPr>
            <w:tcW w:w="1559" w:type="dxa"/>
            <w:tcBorders>
              <w:left w:val="single" w:sz="4" w:space="0" w:color="auto"/>
            </w:tcBorders>
            <w:vAlign w:val="center"/>
          </w:tcPr>
          <w:p w14:paraId="1F11694C" w14:textId="77777777" w:rsidR="00C17E80" w:rsidRDefault="002C03FB">
            <w:pPr>
              <w:suppressAutoHyphens/>
              <w:jc w:val="center"/>
              <w:rPr>
                <w:rFonts w:eastAsia="楷体"/>
                <w:bCs/>
                <w:kern w:val="0"/>
                <w:szCs w:val="28"/>
              </w:rPr>
            </w:pPr>
            <w:r>
              <w:rPr>
                <w:rFonts w:eastAsia="楷体" w:hint="eastAsia"/>
                <w:bCs/>
                <w:kern w:val="0"/>
                <w:szCs w:val="28"/>
              </w:rPr>
              <w:t>5 µs</w:t>
            </w:r>
          </w:p>
        </w:tc>
        <w:tc>
          <w:tcPr>
            <w:tcW w:w="1560" w:type="dxa"/>
            <w:vAlign w:val="center"/>
          </w:tcPr>
          <w:p w14:paraId="7A013CFB" w14:textId="77777777" w:rsidR="00C17E80" w:rsidRDefault="002C03FB">
            <w:pPr>
              <w:widowControl/>
              <w:suppressAutoHyphens/>
              <w:jc w:val="center"/>
              <w:rPr>
                <w:rFonts w:eastAsia="楷体"/>
                <w:bCs/>
                <w:kern w:val="0"/>
                <w:szCs w:val="28"/>
              </w:rPr>
            </w:pPr>
            <w:r>
              <w:rPr>
                <w:rFonts w:eastAsia="楷体" w:hint="eastAsia"/>
                <w:bCs/>
                <w:kern w:val="0"/>
                <w:szCs w:val="28"/>
              </w:rPr>
              <w:t>5 µs</w:t>
            </w:r>
          </w:p>
        </w:tc>
        <w:tc>
          <w:tcPr>
            <w:tcW w:w="1559" w:type="dxa"/>
            <w:tcBorders>
              <w:left w:val="single" w:sz="4" w:space="0" w:color="auto"/>
            </w:tcBorders>
            <w:vAlign w:val="center"/>
          </w:tcPr>
          <w:p w14:paraId="1C8D681D" w14:textId="77777777" w:rsidR="00C17E80" w:rsidRDefault="002C03FB">
            <w:pPr>
              <w:suppressAutoHyphens/>
              <w:jc w:val="center"/>
              <w:rPr>
                <w:rFonts w:eastAsia="楷体"/>
                <w:bCs/>
                <w:kern w:val="0"/>
                <w:szCs w:val="28"/>
              </w:rPr>
            </w:pPr>
            <w:r>
              <w:rPr>
                <w:rFonts w:eastAsia="楷体" w:hint="eastAsia"/>
                <w:bCs/>
                <w:kern w:val="0"/>
                <w:szCs w:val="28"/>
              </w:rPr>
              <w:t>5 µs</w:t>
            </w:r>
          </w:p>
        </w:tc>
      </w:tr>
      <w:tr w:rsidR="00C17E80" w14:paraId="68F012E1" w14:textId="77777777">
        <w:trPr>
          <w:trHeight w:val="330"/>
          <w:jc w:val="center"/>
        </w:trPr>
        <w:tc>
          <w:tcPr>
            <w:tcW w:w="1828" w:type="dxa"/>
            <w:vAlign w:val="center"/>
          </w:tcPr>
          <w:p w14:paraId="64E01A34" w14:textId="77777777" w:rsidR="00C17E80" w:rsidRDefault="002C03FB">
            <w:pPr>
              <w:widowControl/>
              <w:suppressAutoHyphens/>
              <w:ind w:firstLineChars="100" w:firstLine="210"/>
              <w:jc w:val="center"/>
              <w:rPr>
                <w:rFonts w:eastAsia="楷体"/>
                <w:bCs/>
                <w:kern w:val="0"/>
                <w:szCs w:val="28"/>
              </w:rPr>
            </w:pPr>
            <w:r>
              <w:rPr>
                <w:rFonts w:eastAsia="楷体" w:hint="eastAsia"/>
                <w:bCs/>
                <w:kern w:val="0"/>
                <w:szCs w:val="28"/>
              </w:rPr>
              <w:t>采样频率</w:t>
            </w:r>
          </w:p>
        </w:tc>
        <w:tc>
          <w:tcPr>
            <w:tcW w:w="1701" w:type="dxa"/>
            <w:tcBorders>
              <w:left w:val="single" w:sz="4" w:space="0" w:color="auto"/>
            </w:tcBorders>
            <w:vAlign w:val="center"/>
          </w:tcPr>
          <w:p w14:paraId="045A2306" w14:textId="77777777" w:rsidR="00C17E80" w:rsidRDefault="002C03FB">
            <w:pPr>
              <w:widowControl/>
              <w:suppressAutoHyphens/>
              <w:jc w:val="center"/>
              <w:rPr>
                <w:rFonts w:eastAsia="楷体"/>
                <w:bCs/>
                <w:kern w:val="0"/>
                <w:szCs w:val="28"/>
              </w:rPr>
            </w:pPr>
            <w:r>
              <w:rPr>
                <w:rFonts w:eastAsia="楷体" w:hint="eastAsia"/>
                <w:bCs/>
                <w:kern w:val="0"/>
                <w:szCs w:val="28"/>
              </w:rPr>
              <w:t>200 kHz</w:t>
            </w:r>
          </w:p>
        </w:tc>
        <w:tc>
          <w:tcPr>
            <w:tcW w:w="1559" w:type="dxa"/>
            <w:tcBorders>
              <w:left w:val="single" w:sz="4" w:space="0" w:color="auto"/>
            </w:tcBorders>
            <w:vAlign w:val="center"/>
          </w:tcPr>
          <w:p w14:paraId="10FE4066" w14:textId="77777777" w:rsidR="00C17E80" w:rsidRDefault="002C03FB">
            <w:pPr>
              <w:suppressAutoHyphens/>
              <w:jc w:val="center"/>
              <w:rPr>
                <w:rFonts w:eastAsia="楷体"/>
                <w:bCs/>
                <w:kern w:val="0"/>
                <w:szCs w:val="28"/>
              </w:rPr>
            </w:pPr>
            <w:r>
              <w:rPr>
                <w:rFonts w:eastAsia="楷体" w:hint="eastAsia"/>
                <w:bCs/>
                <w:kern w:val="0"/>
                <w:szCs w:val="28"/>
              </w:rPr>
              <w:t>200 kHz</w:t>
            </w:r>
          </w:p>
        </w:tc>
        <w:tc>
          <w:tcPr>
            <w:tcW w:w="1560" w:type="dxa"/>
            <w:vAlign w:val="center"/>
          </w:tcPr>
          <w:p w14:paraId="04F94AC5" w14:textId="77777777" w:rsidR="00C17E80" w:rsidRDefault="002C03FB">
            <w:pPr>
              <w:widowControl/>
              <w:suppressAutoHyphens/>
              <w:jc w:val="center"/>
              <w:rPr>
                <w:rFonts w:eastAsia="楷体"/>
                <w:bCs/>
                <w:kern w:val="0"/>
                <w:szCs w:val="28"/>
              </w:rPr>
            </w:pPr>
            <w:r>
              <w:rPr>
                <w:rFonts w:eastAsia="楷体" w:hint="eastAsia"/>
                <w:bCs/>
                <w:kern w:val="0"/>
                <w:szCs w:val="28"/>
              </w:rPr>
              <w:t>200 kHz</w:t>
            </w:r>
          </w:p>
        </w:tc>
        <w:tc>
          <w:tcPr>
            <w:tcW w:w="1559" w:type="dxa"/>
            <w:tcBorders>
              <w:left w:val="single" w:sz="4" w:space="0" w:color="auto"/>
            </w:tcBorders>
            <w:vAlign w:val="center"/>
          </w:tcPr>
          <w:p w14:paraId="6AB62681" w14:textId="77777777" w:rsidR="00C17E80" w:rsidRDefault="002C03FB">
            <w:pPr>
              <w:suppressAutoHyphens/>
              <w:jc w:val="center"/>
              <w:rPr>
                <w:rFonts w:eastAsia="楷体"/>
                <w:bCs/>
                <w:kern w:val="0"/>
                <w:szCs w:val="28"/>
              </w:rPr>
            </w:pPr>
            <w:r>
              <w:rPr>
                <w:rFonts w:eastAsia="楷体" w:hint="eastAsia"/>
                <w:bCs/>
                <w:kern w:val="0"/>
                <w:szCs w:val="28"/>
              </w:rPr>
              <w:t>200 kHz</w:t>
            </w:r>
          </w:p>
        </w:tc>
      </w:tr>
      <w:tr w:rsidR="00C17E80" w14:paraId="7217238A" w14:textId="77777777">
        <w:trPr>
          <w:trHeight w:val="330"/>
          <w:jc w:val="center"/>
        </w:trPr>
        <w:tc>
          <w:tcPr>
            <w:tcW w:w="1828" w:type="dxa"/>
            <w:vAlign w:val="center"/>
          </w:tcPr>
          <w:p w14:paraId="5D1130C8" w14:textId="77777777" w:rsidR="00C17E80" w:rsidRDefault="002C03FB">
            <w:pPr>
              <w:widowControl/>
              <w:suppressAutoHyphens/>
              <w:ind w:firstLineChars="100" w:firstLine="210"/>
              <w:jc w:val="center"/>
              <w:rPr>
                <w:rFonts w:eastAsia="楷体"/>
                <w:bCs/>
                <w:kern w:val="0"/>
                <w:szCs w:val="28"/>
              </w:rPr>
            </w:pPr>
            <w:r>
              <w:rPr>
                <w:rFonts w:eastAsia="楷体" w:hint="eastAsia"/>
                <w:bCs/>
                <w:kern w:val="0"/>
                <w:szCs w:val="28"/>
              </w:rPr>
              <w:t>两次喷射之间的最小间隔</w:t>
            </w:r>
          </w:p>
        </w:tc>
        <w:tc>
          <w:tcPr>
            <w:tcW w:w="1701" w:type="dxa"/>
            <w:tcBorders>
              <w:left w:val="single" w:sz="4" w:space="0" w:color="auto"/>
            </w:tcBorders>
            <w:vAlign w:val="center"/>
          </w:tcPr>
          <w:p w14:paraId="778949D6" w14:textId="77777777" w:rsidR="00C17E80" w:rsidRDefault="002C03FB">
            <w:pPr>
              <w:widowControl/>
              <w:suppressAutoHyphens/>
              <w:jc w:val="center"/>
              <w:rPr>
                <w:rFonts w:eastAsia="楷体"/>
                <w:bCs/>
                <w:kern w:val="0"/>
                <w:szCs w:val="28"/>
              </w:rPr>
            </w:pPr>
            <w:r>
              <w:rPr>
                <w:rFonts w:eastAsia="楷体" w:hint="eastAsia"/>
                <w:bCs/>
                <w:kern w:val="0"/>
                <w:szCs w:val="28"/>
              </w:rPr>
              <w:t>50 µs</w:t>
            </w:r>
          </w:p>
        </w:tc>
        <w:tc>
          <w:tcPr>
            <w:tcW w:w="1559" w:type="dxa"/>
            <w:tcBorders>
              <w:left w:val="single" w:sz="4" w:space="0" w:color="auto"/>
            </w:tcBorders>
            <w:vAlign w:val="center"/>
          </w:tcPr>
          <w:p w14:paraId="68E28722" w14:textId="77777777" w:rsidR="00C17E80" w:rsidRDefault="002C03FB">
            <w:pPr>
              <w:suppressAutoHyphens/>
              <w:jc w:val="center"/>
              <w:rPr>
                <w:rFonts w:eastAsia="楷体"/>
                <w:bCs/>
                <w:kern w:val="0"/>
                <w:szCs w:val="28"/>
              </w:rPr>
            </w:pPr>
            <w:r>
              <w:rPr>
                <w:rFonts w:eastAsia="楷体" w:hint="eastAsia"/>
                <w:bCs/>
                <w:kern w:val="0"/>
                <w:szCs w:val="28"/>
              </w:rPr>
              <w:t>50 µs</w:t>
            </w:r>
          </w:p>
        </w:tc>
        <w:tc>
          <w:tcPr>
            <w:tcW w:w="1560" w:type="dxa"/>
            <w:vAlign w:val="center"/>
          </w:tcPr>
          <w:p w14:paraId="55670EDF" w14:textId="77777777" w:rsidR="00C17E80" w:rsidRDefault="002C03FB">
            <w:pPr>
              <w:widowControl/>
              <w:suppressAutoHyphens/>
              <w:jc w:val="center"/>
              <w:rPr>
                <w:rFonts w:eastAsia="楷体"/>
                <w:bCs/>
                <w:kern w:val="0"/>
                <w:szCs w:val="28"/>
              </w:rPr>
            </w:pPr>
            <w:r>
              <w:rPr>
                <w:rFonts w:eastAsia="楷体" w:hint="eastAsia"/>
                <w:bCs/>
                <w:kern w:val="0"/>
                <w:szCs w:val="28"/>
              </w:rPr>
              <w:t>50 µs</w:t>
            </w:r>
          </w:p>
        </w:tc>
        <w:tc>
          <w:tcPr>
            <w:tcW w:w="1559" w:type="dxa"/>
            <w:tcBorders>
              <w:left w:val="single" w:sz="4" w:space="0" w:color="auto"/>
            </w:tcBorders>
            <w:vAlign w:val="center"/>
          </w:tcPr>
          <w:p w14:paraId="6DB273F3" w14:textId="77777777" w:rsidR="00C17E80" w:rsidRDefault="002C03FB">
            <w:pPr>
              <w:suppressAutoHyphens/>
              <w:jc w:val="center"/>
              <w:rPr>
                <w:rFonts w:eastAsia="楷体"/>
                <w:bCs/>
                <w:kern w:val="0"/>
                <w:szCs w:val="28"/>
              </w:rPr>
            </w:pPr>
            <w:r>
              <w:rPr>
                <w:rFonts w:eastAsia="楷体" w:hint="eastAsia"/>
                <w:bCs/>
                <w:kern w:val="0"/>
                <w:szCs w:val="28"/>
              </w:rPr>
              <w:t>50 µs</w:t>
            </w:r>
          </w:p>
        </w:tc>
      </w:tr>
      <w:tr w:rsidR="00C17E80" w14:paraId="46719B02" w14:textId="77777777">
        <w:trPr>
          <w:trHeight w:val="330"/>
          <w:jc w:val="center"/>
        </w:trPr>
        <w:tc>
          <w:tcPr>
            <w:tcW w:w="1828" w:type="dxa"/>
            <w:vAlign w:val="center"/>
          </w:tcPr>
          <w:p w14:paraId="7CBB657B" w14:textId="77777777" w:rsidR="00C17E80" w:rsidRDefault="002C03FB">
            <w:pPr>
              <w:widowControl/>
              <w:suppressAutoHyphens/>
              <w:ind w:firstLineChars="100" w:firstLine="210"/>
              <w:jc w:val="center"/>
              <w:rPr>
                <w:rFonts w:eastAsia="楷体"/>
                <w:bCs/>
                <w:kern w:val="0"/>
                <w:szCs w:val="28"/>
              </w:rPr>
            </w:pPr>
            <w:r>
              <w:rPr>
                <w:rFonts w:eastAsia="楷体" w:hint="eastAsia"/>
                <w:bCs/>
                <w:kern w:val="0"/>
                <w:szCs w:val="28"/>
              </w:rPr>
              <w:lastRenderedPageBreak/>
              <w:t>背压（仪器自动产生）</w:t>
            </w:r>
          </w:p>
        </w:tc>
        <w:tc>
          <w:tcPr>
            <w:tcW w:w="1701" w:type="dxa"/>
            <w:tcBorders>
              <w:left w:val="single" w:sz="4" w:space="0" w:color="auto"/>
            </w:tcBorders>
            <w:vAlign w:val="center"/>
          </w:tcPr>
          <w:p w14:paraId="3C3125BB" w14:textId="77777777" w:rsidR="00C17E80" w:rsidRDefault="002C03FB">
            <w:pPr>
              <w:widowControl/>
              <w:suppressAutoHyphens/>
              <w:jc w:val="center"/>
              <w:rPr>
                <w:rFonts w:eastAsia="楷体"/>
                <w:bCs/>
                <w:kern w:val="0"/>
                <w:szCs w:val="28"/>
              </w:rPr>
            </w:pPr>
            <w:r>
              <w:rPr>
                <w:rFonts w:eastAsia="楷体" w:hint="eastAsia"/>
                <w:bCs/>
                <w:kern w:val="0"/>
                <w:szCs w:val="28"/>
              </w:rPr>
              <w:t>5 - 1</w:t>
            </w:r>
            <w:r>
              <w:rPr>
                <w:rFonts w:eastAsia="楷体"/>
                <w:bCs/>
                <w:kern w:val="0"/>
                <w:szCs w:val="28"/>
              </w:rPr>
              <w:t>00</w:t>
            </w:r>
            <w:r>
              <w:rPr>
                <w:rFonts w:eastAsia="楷体" w:hint="eastAsia"/>
                <w:bCs/>
                <w:kern w:val="0"/>
                <w:szCs w:val="28"/>
              </w:rPr>
              <w:t xml:space="preserve"> bar</w:t>
            </w:r>
          </w:p>
        </w:tc>
        <w:tc>
          <w:tcPr>
            <w:tcW w:w="1559" w:type="dxa"/>
            <w:tcBorders>
              <w:left w:val="single" w:sz="4" w:space="0" w:color="auto"/>
            </w:tcBorders>
            <w:vAlign w:val="center"/>
          </w:tcPr>
          <w:p w14:paraId="44814F20" w14:textId="77777777" w:rsidR="00C17E80" w:rsidRDefault="002C03FB">
            <w:pPr>
              <w:suppressAutoHyphens/>
              <w:jc w:val="center"/>
              <w:rPr>
                <w:rFonts w:eastAsia="楷体"/>
                <w:bCs/>
                <w:kern w:val="0"/>
                <w:szCs w:val="28"/>
              </w:rPr>
            </w:pPr>
            <w:r>
              <w:rPr>
                <w:rFonts w:eastAsia="楷体" w:hint="eastAsia"/>
                <w:bCs/>
                <w:kern w:val="0"/>
                <w:szCs w:val="28"/>
              </w:rPr>
              <w:t>5 - 150 bar</w:t>
            </w:r>
          </w:p>
        </w:tc>
        <w:tc>
          <w:tcPr>
            <w:tcW w:w="1560" w:type="dxa"/>
            <w:vAlign w:val="center"/>
          </w:tcPr>
          <w:p w14:paraId="2FC55073" w14:textId="77777777" w:rsidR="00C17E80" w:rsidRDefault="002C03FB">
            <w:pPr>
              <w:widowControl/>
              <w:suppressAutoHyphens/>
              <w:jc w:val="center"/>
              <w:rPr>
                <w:rFonts w:eastAsia="楷体"/>
                <w:bCs/>
                <w:kern w:val="0"/>
                <w:szCs w:val="28"/>
              </w:rPr>
            </w:pPr>
            <w:r>
              <w:rPr>
                <w:rFonts w:eastAsia="楷体" w:hint="eastAsia"/>
                <w:bCs/>
                <w:kern w:val="0"/>
                <w:szCs w:val="28"/>
              </w:rPr>
              <w:t>5 - 150 bar</w:t>
            </w:r>
          </w:p>
        </w:tc>
        <w:tc>
          <w:tcPr>
            <w:tcW w:w="1559" w:type="dxa"/>
            <w:tcBorders>
              <w:left w:val="single" w:sz="4" w:space="0" w:color="auto"/>
            </w:tcBorders>
            <w:vAlign w:val="center"/>
          </w:tcPr>
          <w:p w14:paraId="3FAC0CBE" w14:textId="77777777" w:rsidR="00C17E80" w:rsidRDefault="002C03FB">
            <w:pPr>
              <w:suppressAutoHyphens/>
              <w:jc w:val="center"/>
              <w:rPr>
                <w:rFonts w:eastAsia="楷体"/>
                <w:bCs/>
                <w:kern w:val="0"/>
                <w:szCs w:val="28"/>
              </w:rPr>
            </w:pPr>
            <w:r>
              <w:rPr>
                <w:rFonts w:eastAsia="楷体" w:hint="eastAsia"/>
                <w:bCs/>
                <w:kern w:val="0"/>
                <w:szCs w:val="28"/>
              </w:rPr>
              <w:t>5 - 150 bar</w:t>
            </w:r>
          </w:p>
        </w:tc>
      </w:tr>
      <w:tr w:rsidR="00C17E80" w14:paraId="7756C2E5" w14:textId="77777777">
        <w:trPr>
          <w:trHeight w:val="291"/>
          <w:jc w:val="center"/>
        </w:trPr>
        <w:tc>
          <w:tcPr>
            <w:tcW w:w="1828" w:type="dxa"/>
            <w:vAlign w:val="center"/>
          </w:tcPr>
          <w:p w14:paraId="0F54683B" w14:textId="77777777" w:rsidR="00C17E80" w:rsidRDefault="002C03FB">
            <w:pPr>
              <w:widowControl/>
              <w:suppressAutoHyphens/>
              <w:ind w:firstLineChars="100" w:firstLine="210"/>
              <w:jc w:val="center"/>
              <w:rPr>
                <w:rFonts w:eastAsia="楷体"/>
                <w:bCs/>
                <w:kern w:val="0"/>
                <w:szCs w:val="28"/>
              </w:rPr>
            </w:pPr>
            <w:r>
              <w:rPr>
                <w:rFonts w:eastAsia="楷体" w:hint="eastAsia"/>
                <w:bCs/>
                <w:kern w:val="0"/>
                <w:szCs w:val="28"/>
              </w:rPr>
              <w:t>工作温度</w:t>
            </w:r>
          </w:p>
        </w:tc>
        <w:tc>
          <w:tcPr>
            <w:tcW w:w="1701" w:type="dxa"/>
            <w:tcBorders>
              <w:left w:val="single" w:sz="4" w:space="0" w:color="auto"/>
            </w:tcBorders>
            <w:vAlign w:val="center"/>
          </w:tcPr>
          <w:p w14:paraId="342F645E" w14:textId="77777777" w:rsidR="00C17E80" w:rsidRDefault="002C03FB">
            <w:pPr>
              <w:widowControl/>
              <w:suppressAutoHyphens/>
              <w:jc w:val="center"/>
              <w:rPr>
                <w:rFonts w:eastAsia="楷体"/>
                <w:bCs/>
                <w:kern w:val="0"/>
                <w:szCs w:val="28"/>
              </w:rPr>
            </w:pPr>
            <w:r>
              <w:rPr>
                <w:rFonts w:eastAsia="楷体" w:hint="eastAsia"/>
                <w:bCs/>
                <w:kern w:val="0"/>
                <w:szCs w:val="28"/>
              </w:rPr>
              <w:t>-40</w:t>
            </w:r>
            <w:r>
              <w:rPr>
                <w:rFonts w:eastAsia="楷体"/>
                <w:bCs/>
                <w:kern w:val="0"/>
                <w:szCs w:val="28"/>
              </w:rPr>
              <w:t>°C</w:t>
            </w:r>
            <w:r>
              <w:rPr>
                <w:rFonts w:eastAsia="楷体" w:hint="eastAsia"/>
                <w:bCs/>
                <w:kern w:val="0"/>
                <w:szCs w:val="28"/>
              </w:rPr>
              <w:t xml:space="preserve"> - 160</w:t>
            </w:r>
            <w:r>
              <w:rPr>
                <w:rFonts w:eastAsia="楷体"/>
                <w:bCs/>
                <w:kern w:val="0"/>
                <w:szCs w:val="28"/>
              </w:rPr>
              <w:t>°C</w:t>
            </w:r>
            <w:r>
              <w:rPr>
                <w:rFonts w:eastAsia="楷体" w:hint="eastAsia"/>
                <w:bCs/>
                <w:kern w:val="0"/>
                <w:szCs w:val="28"/>
              </w:rPr>
              <w:t xml:space="preserve"> (</w:t>
            </w:r>
            <w:r>
              <w:rPr>
                <w:rFonts w:eastAsia="楷体" w:hint="eastAsia"/>
                <w:bCs/>
                <w:kern w:val="0"/>
                <w:szCs w:val="28"/>
              </w:rPr>
              <w:t>带冷却回路</w:t>
            </w:r>
            <w:r>
              <w:rPr>
                <w:rFonts w:eastAsia="楷体" w:hint="eastAsia"/>
                <w:bCs/>
                <w:kern w:val="0"/>
                <w:szCs w:val="28"/>
              </w:rPr>
              <w:t>)</w:t>
            </w:r>
          </w:p>
        </w:tc>
        <w:tc>
          <w:tcPr>
            <w:tcW w:w="1559" w:type="dxa"/>
            <w:tcBorders>
              <w:left w:val="single" w:sz="4" w:space="0" w:color="auto"/>
            </w:tcBorders>
            <w:vAlign w:val="center"/>
          </w:tcPr>
          <w:p w14:paraId="192A4830" w14:textId="77777777" w:rsidR="00C17E80" w:rsidRDefault="002C03FB">
            <w:pPr>
              <w:suppressAutoHyphens/>
              <w:jc w:val="center"/>
              <w:rPr>
                <w:rFonts w:eastAsia="楷体"/>
                <w:bCs/>
                <w:kern w:val="0"/>
                <w:szCs w:val="28"/>
              </w:rPr>
            </w:pPr>
            <w:r>
              <w:rPr>
                <w:rFonts w:eastAsia="楷体" w:hint="eastAsia"/>
                <w:bCs/>
                <w:kern w:val="0"/>
                <w:szCs w:val="28"/>
              </w:rPr>
              <w:t>-40</w:t>
            </w:r>
            <w:r>
              <w:rPr>
                <w:rFonts w:eastAsia="楷体"/>
                <w:bCs/>
                <w:kern w:val="0"/>
                <w:szCs w:val="28"/>
              </w:rPr>
              <w:t>°C</w:t>
            </w:r>
            <w:r>
              <w:rPr>
                <w:rFonts w:eastAsia="楷体" w:hint="eastAsia"/>
                <w:bCs/>
                <w:kern w:val="0"/>
                <w:szCs w:val="28"/>
              </w:rPr>
              <w:t xml:space="preserve"> - 160</w:t>
            </w:r>
            <w:r>
              <w:rPr>
                <w:rFonts w:eastAsia="楷体"/>
                <w:bCs/>
                <w:kern w:val="0"/>
                <w:szCs w:val="28"/>
              </w:rPr>
              <w:t>°C</w:t>
            </w:r>
            <w:r>
              <w:rPr>
                <w:rFonts w:eastAsia="楷体" w:hint="eastAsia"/>
                <w:bCs/>
                <w:kern w:val="0"/>
                <w:szCs w:val="28"/>
              </w:rPr>
              <w:t xml:space="preserve"> (</w:t>
            </w:r>
            <w:r>
              <w:rPr>
                <w:rFonts w:eastAsia="楷体" w:hint="eastAsia"/>
                <w:bCs/>
                <w:kern w:val="0"/>
                <w:szCs w:val="28"/>
              </w:rPr>
              <w:t>带冷却回路</w:t>
            </w:r>
            <w:r>
              <w:rPr>
                <w:rFonts w:eastAsia="楷体" w:hint="eastAsia"/>
                <w:bCs/>
                <w:kern w:val="0"/>
                <w:szCs w:val="28"/>
              </w:rPr>
              <w:t>)</w:t>
            </w:r>
          </w:p>
        </w:tc>
        <w:tc>
          <w:tcPr>
            <w:tcW w:w="1560" w:type="dxa"/>
            <w:vAlign w:val="center"/>
          </w:tcPr>
          <w:p w14:paraId="06200B58" w14:textId="77777777" w:rsidR="00C17E80" w:rsidRDefault="002C03FB">
            <w:pPr>
              <w:widowControl/>
              <w:suppressAutoHyphens/>
              <w:jc w:val="center"/>
              <w:rPr>
                <w:rFonts w:eastAsia="楷体"/>
                <w:bCs/>
                <w:kern w:val="0"/>
                <w:szCs w:val="28"/>
              </w:rPr>
            </w:pPr>
            <w:r>
              <w:rPr>
                <w:rFonts w:eastAsia="楷体" w:hint="eastAsia"/>
                <w:bCs/>
                <w:kern w:val="0"/>
                <w:szCs w:val="28"/>
              </w:rPr>
              <w:t>-40</w:t>
            </w:r>
            <w:r>
              <w:rPr>
                <w:rFonts w:eastAsia="楷体"/>
                <w:bCs/>
                <w:kern w:val="0"/>
                <w:szCs w:val="28"/>
              </w:rPr>
              <w:t>°C</w:t>
            </w:r>
            <w:r>
              <w:rPr>
                <w:rFonts w:eastAsia="楷体" w:hint="eastAsia"/>
                <w:bCs/>
                <w:kern w:val="0"/>
                <w:szCs w:val="28"/>
              </w:rPr>
              <w:t xml:space="preserve"> - 160</w:t>
            </w:r>
            <w:r>
              <w:rPr>
                <w:rFonts w:eastAsia="楷体"/>
                <w:bCs/>
                <w:kern w:val="0"/>
                <w:szCs w:val="28"/>
              </w:rPr>
              <w:t>°C</w:t>
            </w:r>
            <w:r>
              <w:rPr>
                <w:rFonts w:eastAsia="楷体" w:hint="eastAsia"/>
                <w:bCs/>
                <w:kern w:val="0"/>
                <w:szCs w:val="28"/>
              </w:rPr>
              <w:t xml:space="preserve"> (</w:t>
            </w:r>
            <w:r>
              <w:rPr>
                <w:rFonts w:eastAsia="楷体" w:hint="eastAsia"/>
                <w:bCs/>
                <w:kern w:val="0"/>
                <w:szCs w:val="28"/>
              </w:rPr>
              <w:t>带冷却回路</w:t>
            </w:r>
            <w:r>
              <w:rPr>
                <w:rFonts w:eastAsia="楷体" w:hint="eastAsia"/>
                <w:bCs/>
                <w:kern w:val="0"/>
                <w:szCs w:val="28"/>
              </w:rPr>
              <w:t>)</w:t>
            </w:r>
          </w:p>
        </w:tc>
        <w:tc>
          <w:tcPr>
            <w:tcW w:w="1559" w:type="dxa"/>
            <w:tcBorders>
              <w:left w:val="single" w:sz="4" w:space="0" w:color="auto"/>
            </w:tcBorders>
            <w:vAlign w:val="center"/>
          </w:tcPr>
          <w:p w14:paraId="165FE166" w14:textId="77777777" w:rsidR="00C17E80" w:rsidRDefault="002C03FB">
            <w:pPr>
              <w:suppressAutoHyphens/>
              <w:jc w:val="center"/>
              <w:rPr>
                <w:rFonts w:eastAsia="楷体"/>
                <w:bCs/>
                <w:kern w:val="0"/>
                <w:szCs w:val="28"/>
              </w:rPr>
            </w:pPr>
            <w:r>
              <w:rPr>
                <w:rFonts w:eastAsia="楷体" w:hint="eastAsia"/>
                <w:bCs/>
                <w:kern w:val="0"/>
                <w:szCs w:val="28"/>
              </w:rPr>
              <w:t>-40</w:t>
            </w:r>
            <w:r>
              <w:rPr>
                <w:rFonts w:eastAsia="楷体"/>
                <w:bCs/>
                <w:kern w:val="0"/>
                <w:szCs w:val="28"/>
              </w:rPr>
              <w:t>°C</w:t>
            </w:r>
            <w:r>
              <w:rPr>
                <w:rFonts w:eastAsia="楷体" w:hint="eastAsia"/>
                <w:bCs/>
                <w:kern w:val="0"/>
                <w:szCs w:val="28"/>
              </w:rPr>
              <w:t xml:space="preserve"> - 160</w:t>
            </w:r>
            <w:r>
              <w:rPr>
                <w:rFonts w:eastAsia="楷体"/>
                <w:bCs/>
                <w:kern w:val="0"/>
                <w:szCs w:val="28"/>
              </w:rPr>
              <w:t>°C</w:t>
            </w:r>
            <w:r>
              <w:rPr>
                <w:rFonts w:eastAsia="楷体" w:hint="eastAsia"/>
                <w:bCs/>
                <w:kern w:val="0"/>
                <w:szCs w:val="28"/>
              </w:rPr>
              <w:t xml:space="preserve"> (</w:t>
            </w:r>
            <w:r>
              <w:rPr>
                <w:rFonts w:eastAsia="楷体" w:hint="eastAsia"/>
                <w:bCs/>
                <w:kern w:val="0"/>
                <w:szCs w:val="28"/>
              </w:rPr>
              <w:t>带冷却回路</w:t>
            </w:r>
            <w:r>
              <w:rPr>
                <w:rFonts w:eastAsia="楷体" w:hint="eastAsia"/>
                <w:bCs/>
                <w:kern w:val="0"/>
                <w:szCs w:val="28"/>
              </w:rPr>
              <w:t>)</w:t>
            </w:r>
          </w:p>
        </w:tc>
      </w:tr>
      <w:tr w:rsidR="00C17E80" w14:paraId="0A0124FD" w14:textId="77777777">
        <w:trPr>
          <w:trHeight w:val="330"/>
          <w:jc w:val="center"/>
        </w:trPr>
        <w:tc>
          <w:tcPr>
            <w:tcW w:w="1828" w:type="dxa"/>
            <w:vAlign w:val="center"/>
          </w:tcPr>
          <w:p w14:paraId="567FB7E9" w14:textId="77777777" w:rsidR="00C17E80" w:rsidRDefault="002C03FB">
            <w:pPr>
              <w:widowControl/>
              <w:suppressAutoHyphens/>
              <w:ind w:firstLineChars="100" w:firstLine="210"/>
              <w:jc w:val="center"/>
              <w:rPr>
                <w:rFonts w:eastAsia="楷体"/>
                <w:bCs/>
                <w:kern w:val="0"/>
                <w:szCs w:val="28"/>
              </w:rPr>
            </w:pPr>
            <w:r>
              <w:rPr>
                <w:rFonts w:eastAsia="楷体" w:hint="eastAsia"/>
                <w:bCs/>
                <w:kern w:val="0"/>
                <w:szCs w:val="28"/>
              </w:rPr>
              <w:t>每循环可测量的喷射次数</w:t>
            </w:r>
          </w:p>
        </w:tc>
        <w:tc>
          <w:tcPr>
            <w:tcW w:w="1701" w:type="dxa"/>
            <w:tcBorders>
              <w:left w:val="single" w:sz="4" w:space="0" w:color="auto"/>
            </w:tcBorders>
            <w:vAlign w:val="center"/>
          </w:tcPr>
          <w:p w14:paraId="7CBF550F" w14:textId="77777777" w:rsidR="00C17E80" w:rsidRDefault="002C03FB">
            <w:pPr>
              <w:widowControl/>
              <w:suppressAutoHyphens/>
              <w:jc w:val="center"/>
              <w:rPr>
                <w:rFonts w:eastAsia="楷体"/>
                <w:bCs/>
                <w:kern w:val="0"/>
                <w:szCs w:val="28"/>
              </w:rPr>
            </w:pPr>
            <w:r>
              <w:rPr>
                <w:rFonts w:eastAsia="楷体" w:hint="eastAsia"/>
                <w:bCs/>
                <w:kern w:val="0"/>
                <w:szCs w:val="28"/>
              </w:rPr>
              <w:t>1-10</w:t>
            </w:r>
          </w:p>
        </w:tc>
        <w:tc>
          <w:tcPr>
            <w:tcW w:w="1559" w:type="dxa"/>
            <w:tcBorders>
              <w:left w:val="single" w:sz="4" w:space="0" w:color="auto"/>
            </w:tcBorders>
            <w:vAlign w:val="center"/>
          </w:tcPr>
          <w:p w14:paraId="532F2479" w14:textId="77777777" w:rsidR="00C17E80" w:rsidRDefault="002C03FB">
            <w:pPr>
              <w:suppressAutoHyphens/>
              <w:jc w:val="center"/>
              <w:rPr>
                <w:rFonts w:eastAsia="楷体"/>
                <w:bCs/>
                <w:kern w:val="0"/>
                <w:szCs w:val="28"/>
              </w:rPr>
            </w:pPr>
            <w:r>
              <w:rPr>
                <w:rFonts w:eastAsia="楷体" w:hint="eastAsia"/>
                <w:bCs/>
                <w:kern w:val="0"/>
                <w:szCs w:val="28"/>
              </w:rPr>
              <w:t>1-10</w:t>
            </w:r>
          </w:p>
        </w:tc>
        <w:tc>
          <w:tcPr>
            <w:tcW w:w="1560" w:type="dxa"/>
            <w:vAlign w:val="center"/>
          </w:tcPr>
          <w:p w14:paraId="529711E5" w14:textId="77777777" w:rsidR="00C17E80" w:rsidRDefault="002C03FB">
            <w:pPr>
              <w:widowControl/>
              <w:suppressAutoHyphens/>
              <w:jc w:val="center"/>
              <w:rPr>
                <w:rFonts w:eastAsia="楷体"/>
                <w:bCs/>
                <w:kern w:val="0"/>
                <w:szCs w:val="28"/>
              </w:rPr>
            </w:pPr>
            <w:r>
              <w:rPr>
                <w:rFonts w:eastAsia="楷体" w:hint="eastAsia"/>
                <w:bCs/>
                <w:kern w:val="0"/>
                <w:szCs w:val="28"/>
              </w:rPr>
              <w:t>1-10</w:t>
            </w:r>
          </w:p>
        </w:tc>
        <w:tc>
          <w:tcPr>
            <w:tcW w:w="1559" w:type="dxa"/>
            <w:tcBorders>
              <w:left w:val="single" w:sz="4" w:space="0" w:color="auto"/>
            </w:tcBorders>
            <w:vAlign w:val="center"/>
          </w:tcPr>
          <w:p w14:paraId="0896532A" w14:textId="77777777" w:rsidR="00C17E80" w:rsidRDefault="002C03FB">
            <w:pPr>
              <w:suppressAutoHyphens/>
              <w:jc w:val="center"/>
              <w:rPr>
                <w:rFonts w:eastAsia="楷体"/>
                <w:bCs/>
                <w:kern w:val="0"/>
                <w:szCs w:val="28"/>
              </w:rPr>
            </w:pPr>
            <w:r>
              <w:rPr>
                <w:rFonts w:eastAsia="楷体" w:hint="eastAsia"/>
                <w:bCs/>
                <w:kern w:val="0"/>
                <w:szCs w:val="28"/>
              </w:rPr>
              <w:t>1-10</w:t>
            </w:r>
          </w:p>
        </w:tc>
      </w:tr>
      <w:tr w:rsidR="00C17E80" w14:paraId="36A6B63F" w14:textId="77777777">
        <w:trPr>
          <w:trHeight w:val="330"/>
          <w:jc w:val="center"/>
        </w:trPr>
        <w:tc>
          <w:tcPr>
            <w:tcW w:w="1828" w:type="dxa"/>
          </w:tcPr>
          <w:p w14:paraId="68F4B043" w14:textId="77777777" w:rsidR="00C17E80" w:rsidRDefault="002C03FB">
            <w:pPr>
              <w:widowControl/>
              <w:suppressAutoHyphens/>
              <w:ind w:firstLineChars="100" w:firstLine="210"/>
              <w:jc w:val="center"/>
              <w:rPr>
                <w:rFonts w:eastAsia="楷体"/>
                <w:bCs/>
                <w:kern w:val="0"/>
                <w:szCs w:val="28"/>
              </w:rPr>
            </w:pPr>
            <w:r>
              <w:rPr>
                <w:rFonts w:eastAsia="楷体"/>
                <w:bCs/>
                <w:kern w:val="0"/>
                <w:szCs w:val="28"/>
              </w:rPr>
              <w:t>喷油器适配器</w:t>
            </w:r>
          </w:p>
        </w:tc>
        <w:tc>
          <w:tcPr>
            <w:tcW w:w="6379" w:type="dxa"/>
            <w:gridSpan w:val="4"/>
          </w:tcPr>
          <w:p w14:paraId="0E1AD694" w14:textId="77777777" w:rsidR="00C17E80" w:rsidRDefault="002C03FB">
            <w:pPr>
              <w:suppressAutoHyphens/>
              <w:jc w:val="center"/>
              <w:rPr>
                <w:rFonts w:eastAsia="楷体"/>
                <w:bCs/>
                <w:kern w:val="0"/>
                <w:szCs w:val="28"/>
              </w:rPr>
            </w:pPr>
            <w:r>
              <w:rPr>
                <w:rFonts w:eastAsia="楷体"/>
                <w:bCs/>
                <w:kern w:val="0"/>
                <w:szCs w:val="28"/>
              </w:rPr>
              <w:t>根据喷油器定制</w:t>
            </w:r>
          </w:p>
        </w:tc>
      </w:tr>
      <w:tr w:rsidR="00C17E80" w14:paraId="3074F610" w14:textId="77777777">
        <w:trPr>
          <w:trHeight w:val="330"/>
          <w:jc w:val="center"/>
        </w:trPr>
        <w:tc>
          <w:tcPr>
            <w:tcW w:w="1828" w:type="dxa"/>
          </w:tcPr>
          <w:p w14:paraId="34AA577E" w14:textId="77777777" w:rsidR="00C17E80" w:rsidRDefault="002C03FB">
            <w:pPr>
              <w:widowControl/>
              <w:suppressAutoHyphens/>
              <w:ind w:firstLineChars="100" w:firstLine="210"/>
              <w:jc w:val="center"/>
              <w:rPr>
                <w:rFonts w:eastAsia="楷体"/>
                <w:bCs/>
                <w:kern w:val="0"/>
                <w:szCs w:val="28"/>
              </w:rPr>
            </w:pPr>
            <w:r>
              <w:rPr>
                <w:rFonts w:eastAsia="楷体"/>
                <w:bCs/>
                <w:kern w:val="0"/>
                <w:szCs w:val="28"/>
              </w:rPr>
              <w:t>喷油器夹具</w:t>
            </w:r>
          </w:p>
        </w:tc>
        <w:tc>
          <w:tcPr>
            <w:tcW w:w="6379" w:type="dxa"/>
            <w:gridSpan w:val="4"/>
          </w:tcPr>
          <w:p w14:paraId="05EB56FE" w14:textId="77777777" w:rsidR="00C17E80" w:rsidRDefault="002C03FB">
            <w:pPr>
              <w:suppressAutoHyphens/>
              <w:jc w:val="center"/>
              <w:rPr>
                <w:rFonts w:eastAsia="楷体"/>
                <w:bCs/>
                <w:kern w:val="0"/>
                <w:szCs w:val="28"/>
              </w:rPr>
            </w:pPr>
            <w:r>
              <w:rPr>
                <w:rFonts w:eastAsia="楷体"/>
                <w:bCs/>
                <w:kern w:val="0"/>
                <w:szCs w:val="28"/>
              </w:rPr>
              <w:t>根据喷油器定制</w:t>
            </w:r>
          </w:p>
        </w:tc>
      </w:tr>
    </w:tbl>
    <w:p w14:paraId="1210889A"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2.2.</w:t>
      </w:r>
      <w:r>
        <w:rPr>
          <w:rFonts w:ascii="宋体" w:hAnsi="宋体"/>
          <w:kern w:val="28"/>
          <w:szCs w:val="21"/>
        </w:rPr>
        <w:t xml:space="preserve"> </w:t>
      </w:r>
      <w:r>
        <w:rPr>
          <w:rFonts w:ascii="宋体" w:hAnsi="宋体" w:hint="eastAsia"/>
          <w:kern w:val="28"/>
          <w:szCs w:val="21"/>
        </w:rPr>
        <w:t>输出每次喷射下的瞬时测量结果（包括喷油量、喷油规律、开启/关闭延时、角度等）：</w:t>
      </w:r>
    </w:p>
    <w:p w14:paraId="1F5525AF"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1）五次小喷射的喷油油量（以体积或质量为单位）；</w:t>
      </w:r>
    </w:p>
    <w:p w14:paraId="209364B9"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2）五次小喷射的喷油启始角度和喷油持续角度；</w:t>
      </w:r>
    </w:p>
    <w:p w14:paraId="518BBEE2"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3）五次小喷射的开启</w:t>
      </w:r>
      <w:r>
        <w:rPr>
          <w:rFonts w:ascii="宋体" w:hAnsi="宋体" w:hint="eastAsia"/>
          <w:szCs w:val="21"/>
        </w:rPr>
        <w:t>(µs)</w:t>
      </w:r>
      <w:r>
        <w:rPr>
          <w:rFonts w:ascii="宋体" w:hAnsi="宋体" w:hint="eastAsia"/>
          <w:kern w:val="28"/>
          <w:szCs w:val="21"/>
        </w:rPr>
        <w:t>和关闭延时</w:t>
      </w:r>
      <w:r>
        <w:rPr>
          <w:rFonts w:ascii="宋体" w:hAnsi="宋体" w:hint="eastAsia"/>
          <w:szCs w:val="21"/>
        </w:rPr>
        <w:t>(µs)</w:t>
      </w:r>
      <w:r>
        <w:rPr>
          <w:rFonts w:ascii="宋体" w:hAnsi="宋体" w:hint="eastAsia"/>
          <w:kern w:val="28"/>
          <w:szCs w:val="21"/>
        </w:rPr>
        <w:t>，最小计量时间小于20ms，保证多次喷射测量无压力波影响；</w:t>
      </w:r>
    </w:p>
    <w:p w14:paraId="7926CE59"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4）精确测量单次喷油量和喷油器的开启</w:t>
      </w:r>
      <w:r>
        <w:rPr>
          <w:rFonts w:ascii="宋体" w:hAnsi="宋体"/>
          <w:kern w:val="28"/>
          <w:szCs w:val="21"/>
        </w:rPr>
        <w:t>(µs)</w:t>
      </w:r>
      <w:r>
        <w:rPr>
          <w:rFonts w:ascii="宋体" w:hAnsi="宋体" w:hint="eastAsia"/>
          <w:kern w:val="28"/>
          <w:szCs w:val="21"/>
        </w:rPr>
        <w:t>和关闭延时</w:t>
      </w:r>
      <w:r>
        <w:rPr>
          <w:rFonts w:ascii="宋体" w:hAnsi="宋体"/>
          <w:kern w:val="28"/>
          <w:szCs w:val="21"/>
        </w:rPr>
        <w:t>(µs)</w:t>
      </w:r>
      <w:r>
        <w:rPr>
          <w:rFonts w:ascii="宋体" w:hAnsi="宋体" w:hint="eastAsia"/>
          <w:kern w:val="28"/>
          <w:szCs w:val="21"/>
        </w:rPr>
        <w:t>；</w:t>
      </w:r>
    </w:p>
    <w:p w14:paraId="60C71BE6"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5）多次测量下，统计出各测量结果的最大值，最小值，平均值和均方差，用于评价喷油器连续工作时的一致性或稳定性。</w:t>
      </w:r>
    </w:p>
    <w:p w14:paraId="5186323A"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2.3.</w:t>
      </w:r>
      <w:r>
        <w:rPr>
          <w:rFonts w:ascii="宋体" w:hAnsi="宋体"/>
          <w:szCs w:val="21"/>
        </w:rPr>
        <w:t xml:space="preserve"> </w:t>
      </w:r>
      <w:r>
        <w:rPr>
          <w:rFonts w:ascii="宋体" w:hAnsi="宋体" w:hint="eastAsia"/>
          <w:szCs w:val="21"/>
        </w:rPr>
        <w:t>单次喷射仪具备接收来自试验台的每转 1 个脉冲(1/REV) 信号和每转 3600 个脉冲(3600/REV)信号外部同步信号；同时由单次喷射仪根据设定要求产生内部同步信号。</w:t>
      </w:r>
    </w:p>
    <w:p w14:paraId="2441B596" w14:textId="77777777" w:rsidR="00C17E80" w:rsidRDefault="002C03FB">
      <w:pPr>
        <w:snapToGrid w:val="0"/>
        <w:spacing w:line="360" w:lineRule="auto"/>
        <w:ind w:firstLineChars="200" w:firstLine="420"/>
        <w:rPr>
          <w:rFonts w:ascii="宋体" w:hAnsi="宋体"/>
          <w:szCs w:val="21"/>
        </w:rPr>
      </w:pPr>
      <w:r>
        <w:rPr>
          <w:rFonts w:ascii="宋体" w:hAnsi="宋体" w:hint="eastAsia"/>
          <w:kern w:val="28"/>
          <w:szCs w:val="21"/>
        </w:rPr>
        <w:t>2.4.</w:t>
      </w:r>
      <w:r>
        <w:rPr>
          <w:rFonts w:ascii="宋体" w:hAnsi="宋体"/>
          <w:kern w:val="28"/>
          <w:szCs w:val="21"/>
        </w:rPr>
        <w:t xml:space="preserve"> </w:t>
      </w:r>
      <w:r>
        <w:rPr>
          <w:rFonts w:ascii="宋体" w:hAnsi="宋体" w:hint="eastAsia"/>
          <w:szCs w:val="21"/>
        </w:rPr>
        <w:t>内置脉冲发生器能够在1个喷射周期产生10个喷射控制脉冲，用于控制10次喷射，脉冲可进行如下设定：</w:t>
      </w:r>
    </w:p>
    <w:p w14:paraId="07DFFF28" w14:textId="77777777" w:rsidR="00C17E80" w:rsidRDefault="002C03FB">
      <w:pPr>
        <w:snapToGrid w:val="0"/>
        <w:spacing w:line="360" w:lineRule="auto"/>
        <w:ind w:firstLineChars="200" w:firstLine="420"/>
        <w:rPr>
          <w:rFonts w:ascii="宋体" w:hAnsi="宋体"/>
          <w:szCs w:val="21"/>
        </w:rPr>
      </w:pPr>
      <w:bookmarkStart w:id="17" w:name="_Hlk63583739"/>
      <w:r>
        <w:rPr>
          <w:rFonts w:ascii="宋体" w:hAnsi="宋体" w:hint="eastAsia"/>
          <w:szCs w:val="21"/>
        </w:rPr>
        <w:t>1）</w:t>
      </w:r>
      <w:bookmarkEnd w:id="17"/>
      <w:r>
        <w:rPr>
          <w:rFonts w:ascii="宋体" w:hAnsi="宋体" w:hint="eastAsia"/>
          <w:szCs w:val="21"/>
        </w:rPr>
        <w:t>喷射脉冲启始角：该启始角相对于每转1个脉冲(1/REV)信号，控制分辨率为0.1 度；</w:t>
      </w:r>
    </w:p>
    <w:p w14:paraId="374C55D5"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2）每个喷射脉冲的持续时间：设定范围0－6.5ms，时间步长是1µs；</w:t>
      </w:r>
    </w:p>
    <w:p w14:paraId="06859DFB"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3）脉冲启始角或持续时间均可用时间或角度设定。</w:t>
      </w:r>
    </w:p>
    <w:p w14:paraId="4F0A523E" w14:textId="77777777" w:rsidR="00C17E80" w:rsidRDefault="002C03FB">
      <w:pPr>
        <w:adjustRightInd w:val="0"/>
        <w:snapToGrid w:val="0"/>
        <w:spacing w:line="360" w:lineRule="auto"/>
        <w:ind w:firstLineChars="200" w:firstLine="422"/>
        <w:rPr>
          <w:rFonts w:ascii="宋体" w:hAnsi="宋体"/>
          <w:b/>
          <w:bCs/>
          <w:kern w:val="28"/>
          <w:szCs w:val="21"/>
        </w:rPr>
      </w:pPr>
      <w:r>
        <w:rPr>
          <w:rFonts w:ascii="宋体" w:hAnsi="宋体" w:hint="eastAsia"/>
          <w:b/>
          <w:bCs/>
          <w:kern w:val="28"/>
          <w:szCs w:val="21"/>
        </w:rPr>
        <w:t>3.</w:t>
      </w:r>
      <w:r>
        <w:rPr>
          <w:rFonts w:ascii="宋体" w:hAnsi="宋体"/>
          <w:b/>
          <w:bCs/>
          <w:kern w:val="28"/>
          <w:szCs w:val="21"/>
        </w:rPr>
        <w:t xml:space="preserve"> </w:t>
      </w:r>
      <w:r>
        <w:rPr>
          <w:rFonts w:ascii="宋体" w:hAnsi="宋体" w:hint="eastAsia"/>
          <w:b/>
          <w:bCs/>
          <w:kern w:val="28"/>
          <w:szCs w:val="21"/>
        </w:rPr>
        <w:t>共轨喷油器驱动要求</w:t>
      </w:r>
    </w:p>
    <w:p w14:paraId="5A01E6DE" w14:textId="77777777" w:rsidR="00C17E80" w:rsidRDefault="002C03FB">
      <w:pPr>
        <w:adjustRightInd w:val="0"/>
        <w:snapToGrid w:val="0"/>
        <w:spacing w:line="360" w:lineRule="auto"/>
        <w:ind w:firstLineChars="200" w:firstLine="420"/>
        <w:rPr>
          <w:rFonts w:ascii="宋体" w:hAnsi="宋体"/>
          <w:szCs w:val="21"/>
        </w:rPr>
      </w:pPr>
      <w:bookmarkStart w:id="18" w:name="_Hlk63439727"/>
      <w:r>
        <w:rPr>
          <w:rFonts w:ascii="宋体" w:hAnsi="宋体" w:hint="eastAsia"/>
          <w:szCs w:val="21"/>
        </w:rPr>
        <w:t>3.1.</w:t>
      </w:r>
      <w:r>
        <w:rPr>
          <w:rFonts w:ascii="宋体" w:hAnsi="宋体"/>
          <w:szCs w:val="21"/>
        </w:rPr>
        <w:t xml:space="preserve"> </w:t>
      </w:r>
      <w:r>
        <w:rPr>
          <w:rFonts w:ascii="宋体" w:hAnsi="宋体" w:hint="eastAsia"/>
          <w:szCs w:val="21"/>
        </w:rPr>
        <w:t>共轨喷油器驱动模块须满足以下参数：</w:t>
      </w:r>
    </w:p>
    <w:p w14:paraId="1602C464" w14:textId="77777777" w:rsidR="00C17E80" w:rsidRDefault="002C03FB">
      <w:pPr>
        <w:adjustRightInd w:val="0"/>
        <w:snapToGrid w:val="0"/>
        <w:spacing w:line="360" w:lineRule="auto"/>
        <w:ind w:firstLineChars="200" w:firstLine="420"/>
        <w:jc w:val="center"/>
        <w:rPr>
          <w:rFonts w:ascii="宋体" w:hAnsi="宋体"/>
          <w:szCs w:val="21"/>
        </w:rPr>
      </w:pPr>
      <w:r>
        <w:rPr>
          <w:noProof/>
        </w:rPr>
        <w:lastRenderedPageBreak/>
        <w:drawing>
          <wp:inline distT="0" distB="0" distL="114300" distR="114300" wp14:anchorId="014BE23A" wp14:editId="57327E9F">
            <wp:extent cx="4378325" cy="5136515"/>
            <wp:effectExtent l="0" t="0" r="3175" b="6985"/>
            <wp:docPr id="2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
                    <pic:cNvPicPr>
                      <a:picLocks noChangeAspect="1"/>
                    </pic:cNvPicPr>
                  </pic:nvPicPr>
                  <pic:blipFill>
                    <a:blip r:embed="rId19"/>
                    <a:stretch>
                      <a:fillRect/>
                    </a:stretch>
                  </pic:blipFill>
                  <pic:spPr>
                    <a:xfrm>
                      <a:off x="0" y="0"/>
                      <a:ext cx="4378325" cy="5136515"/>
                    </a:xfrm>
                    <a:prstGeom prst="rect">
                      <a:avLst/>
                    </a:prstGeom>
                    <a:noFill/>
                    <a:ln>
                      <a:noFill/>
                    </a:ln>
                  </pic:spPr>
                </pic:pic>
              </a:graphicData>
            </a:graphic>
          </wp:inline>
        </w:drawing>
      </w:r>
    </w:p>
    <w:bookmarkEnd w:id="18"/>
    <w:p w14:paraId="0334FFD5" w14:textId="77777777" w:rsidR="00C17E80" w:rsidRDefault="002C03FB">
      <w:pPr>
        <w:snapToGrid w:val="0"/>
        <w:spacing w:line="360" w:lineRule="auto"/>
        <w:ind w:firstLineChars="200" w:firstLine="420"/>
        <w:rPr>
          <w:rFonts w:hAnsi="宋体"/>
          <w:szCs w:val="21"/>
          <w:lang w:val="fr-FR"/>
        </w:rPr>
      </w:pPr>
      <w:r>
        <w:rPr>
          <w:rFonts w:hAnsi="宋体" w:hint="eastAsia"/>
          <w:szCs w:val="21"/>
          <w:lang w:val="fr-FR"/>
        </w:rPr>
        <w:t>★</w:t>
      </w:r>
      <w:r>
        <w:rPr>
          <w:rFonts w:ascii="宋体" w:hAnsi="宋体" w:hint="eastAsia"/>
          <w:szCs w:val="21"/>
        </w:rPr>
        <w:t>3.2.</w:t>
      </w:r>
      <w:r>
        <w:rPr>
          <w:rFonts w:ascii="宋体" w:hAnsi="宋体"/>
          <w:szCs w:val="21"/>
        </w:rPr>
        <w:t xml:space="preserve"> </w:t>
      </w:r>
      <w:r>
        <w:rPr>
          <w:rFonts w:hAnsi="宋体" w:hint="eastAsia"/>
          <w:szCs w:val="21"/>
          <w:lang w:val="fr-FR"/>
        </w:rPr>
        <w:t>当由外部</w:t>
      </w:r>
      <w:r>
        <w:rPr>
          <w:rFonts w:hAnsi="宋体" w:hint="eastAsia"/>
          <w:szCs w:val="21"/>
          <w:lang w:val="fr-FR"/>
        </w:rPr>
        <w:t>ECU</w:t>
      </w:r>
      <w:r>
        <w:rPr>
          <w:rFonts w:hAnsi="宋体" w:hint="eastAsia"/>
          <w:szCs w:val="21"/>
          <w:lang w:val="fr-FR"/>
        </w:rPr>
        <w:t>控制高压共轨系统时，可通过终端监控屏幕设定该驱动模块不起作用，由外部</w:t>
      </w:r>
      <w:r>
        <w:rPr>
          <w:rFonts w:hAnsi="宋体" w:hint="eastAsia"/>
          <w:szCs w:val="21"/>
          <w:lang w:val="fr-FR"/>
        </w:rPr>
        <w:t>ECU</w:t>
      </w:r>
      <w:r>
        <w:rPr>
          <w:rFonts w:hAnsi="宋体" w:hint="eastAsia"/>
          <w:szCs w:val="21"/>
          <w:lang w:val="fr-FR"/>
        </w:rPr>
        <w:t>对喷油器电磁阀进行驱动控制。</w:t>
      </w:r>
    </w:p>
    <w:p w14:paraId="23473724"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3.5.</w:t>
      </w:r>
      <w:r>
        <w:rPr>
          <w:rFonts w:ascii="宋体" w:hAnsi="宋体"/>
          <w:szCs w:val="21"/>
        </w:rPr>
        <w:t xml:space="preserve"> </w:t>
      </w:r>
      <w:r>
        <w:rPr>
          <w:rFonts w:ascii="宋体" w:hAnsi="宋体" w:hint="eastAsia"/>
          <w:szCs w:val="21"/>
        </w:rPr>
        <w:t>共轨喷油器驱动波形满足以下要求：</w:t>
      </w:r>
    </w:p>
    <w:p w14:paraId="7E1B32B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noProof/>
          <w:szCs w:val="21"/>
        </w:rPr>
        <w:drawing>
          <wp:inline distT="0" distB="0" distL="114300" distR="114300" wp14:anchorId="47307267" wp14:editId="28A1BA27">
            <wp:extent cx="5456555" cy="2592070"/>
            <wp:effectExtent l="0" t="0" r="10795" b="17780"/>
            <wp:docPr id="29" name="图片 13" descr="IPOD-Form_Cur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descr="IPOD-Form_Current"/>
                    <pic:cNvPicPr>
                      <a:picLocks noChangeAspect="1"/>
                    </pic:cNvPicPr>
                  </pic:nvPicPr>
                  <pic:blipFill>
                    <a:blip r:embed="rId18"/>
                    <a:stretch>
                      <a:fillRect/>
                    </a:stretch>
                  </pic:blipFill>
                  <pic:spPr>
                    <a:xfrm>
                      <a:off x="0" y="0"/>
                      <a:ext cx="5456555" cy="2592070"/>
                    </a:xfrm>
                    <a:prstGeom prst="rect">
                      <a:avLst/>
                    </a:prstGeom>
                    <a:noFill/>
                    <a:ln>
                      <a:noFill/>
                    </a:ln>
                  </pic:spPr>
                </pic:pic>
              </a:graphicData>
            </a:graphic>
          </wp:inline>
        </w:drawing>
      </w:r>
    </w:p>
    <w:p w14:paraId="7475E175" w14:textId="77777777" w:rsidR="00C17E80" w:rsidRDefault="002C03FB">
      <w:pPr>
        <w:adjustRightInd w:val="0"/>
        <w:snapToGrid w:val="0"/>
        <w:spacing w:line="360" w:lineRule="auto"/>
        <w:ind w:firstLineChars="200" w:firstLine="422"/>
        <w:rPr>
          <w:rFonts w:ascii="宋体" w:hAnsi="宋体"/>
          <w:b/>
          <w:bCs/>
          <w:kern w:val="28"/>
          <w:szCs w:val="21"/>
        </w:rPr>
      </w:pPr>
      <w:r>
        <w:rPr>
          <w:rFonts w:ascii="宋体" w:hAnsi="宋体" w:hint="eastAsia"/>
          <w:b/>
          <w:bCs/>
          <w:kern w:val="28"/>
          <w:szCs w:val="21"/>
        </w:rPr>
        <w:t>4.</w:t>
      </w:r>
      <w:r>
        <w:rPr>
          <w:rFonts w:hint="eastAsia"/>
        </w:rPr>
        <w:t xml:space="preserve"> </w:t>
      </w:r>
      <w:r>
        <w:rPr>
          <w:rFonts w:ascii="宋体" w:hAnsi="宋体" w:hint="eastAsia"/>
          <w:b/>
          <w:bCs/>
          <w:kern w:val="28"/>
          <w:szCs w:val="21"/>
        </w:rPr>
        <w:t>试验台供油系统:</w:t>
      </w:r>
    </w:p>
    <w:bookmarkEnd w:id="16"/>
    <w:p w14:paraId="69574840"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lastRenderedPageBreak/>
        <w:t>2.1.</w:t>
      </w:r>
      <w:r>
        <w:rPr>
          <w:rFonts w:hint="eastAsia"/>
        </w:rPr>
        <w:t xml:space="preserve"> </w:t>
      </w:r>
      <w:r>
        <w:rPr>
          <w:rFonts w:ascii="宋体" w:hAnsi="宋体" w:hint="eastAsia"/>
          <w:kern w:val="28"/>
          <w:szCs w:val="21"/>
        </w:rPr>
        <w:t>试验台布置一个燃油油箱（容积≥60</w:t>
      </w:r>
      <w:r>
        <w:rPr>
          <w:rFonts w:ascii="宋体" w:hAnsi="宋体"/>
          <w:kern w:val="28"/>
          <w:szCs w:val="21"/>
        </w:rPr>
        <w:t>L</w:t>
      </w:r>
      <w:r>
        <w:rPr>
          <w:rFonts w:ascii="宋体" w:hAnsi="宋体" w:hint="eastAsia"/>
          <w:kern w:val="28"/>
          <w:szCs w:val="21"/>
        </w:rPr>
        <w:t>）、一个回油油箱和一个废油箱（≥20</w:t>
      </w:r>
      <w:r>
        <w:rPr>
          <w:rFonts w:ascii="宋体" w:hAnsi="宋体"/>
          <w:kern w:val="28"/>
          <w:szCs w:val="21"/>
        </w:rPr>
        <w:t>L</w:t>
      </w:r>
      <w:r>
        <w:rPr>
          <w:rFonts w:ascii="宋体" w:hAnsi="宋体" w:hint="eastAsia"/>
          <w:kern w:val="28"/>
          <w:szCs w:val="21"/>
        </w:rPr>
        <w:t>），回油油箱的燃油经过三级过滤后进入燃油油箱，燃油油箱和回油油箱内均配置电子液位计和温度计监控燃油温度和液位，并可以设置温度和液位预警和报警提示，废油箱配置电子液位计能够设置液位预警和报警，报警时进行停机。</w:t>
      </w:r>
    </w:p>
    <w:p w14:paraId="547BBE1A" w14:textId="77777777" w:rsidR="00C17E80" w:rsidRDefault="002C03FB">
      <w:pPr>
        <w:adjustRightInd w:val="0"/>
        <w:snapToGrid w:val="0"/>
        <w:spacing w:line="360" w:lineRule="auto"/>
        <w:ind w:firstLineChars="200" w:firstLine="420"/>
        <w:rPr>
          <w:rFonts w:ascii="宋体" w:hAnsi="宋体"/>
          <w:color w:val="FF0000"/>
          <w:kern w:val="28"/>
          <w:szCs w:val="21"/>
        </w:rPr>
      </w:pPr>
      <w:r>
        <w:rPr>
          <w:rFonts w:ascii="宋体" w:hAnsi="宋体" w:hint="eastAsia"/>
          <w:color w:val="FF0000"/>
          <w:kern w:val="28"/>
          <w:szCs w:val="21"/>
        </w:rPr>
        <w:t>★2.2.</w:t>
      </w:r>
      <w:r>
        <w:rPr>
          <w:rFonts w:hint="eastAsia"/>
          <w:color w:val="FF0000"/>
        </w:rPr>
        <w:t xml:space="preserve"> </w:t>
      </w:r>
      <w:r>
        <w:rPr>
          <w:rFonts w:ascii="宋体" w:hAnsi="宋体" w:hint="eastAsia"/>
          <w:color w:val="FF0000"/>
          <w:kern w:val="28"/>
          <w:szCs w:val="21"/>
        </w:rPr>
        <w:t>燃油过滤采用至少不少于三级过滤系统，精滤后端燃油颗粒度要求≤0.15mm，滤清器安装在便于维护位置，设置压差传感器，当过滤器堵塞时报警，试验台上过滤器均需配置堵塞报警功能。</w:t>
      </w:r>
    </w:p>
    <w:p w14:paraId="2A38D924" w14:textId="77777777" w:rsidR="00C17E80" w:rsidRDefault="002C03FB">
      <w:pPr>
        <w:adjustRightInd w:val="0"/>
        <w:snapToGrid w:val="0"/>
        <w:spacing w:line="360" w:lineRule="auto"/>
        <w:ind w:firstLineChars="200" w:firstLine="420"/>
        <w:rPr>
          <w:rFonts w:ascii="宋体" w:hAnsi="宋体"/>
          <w:szCs w:val="21"/>
          <w:lang w:val="en-GB"/>
        </w:rPr>
      </w:pPr>
      <w:r>
        <w:rPr>
          <w:rFonts w:ascii="宋体" w:hAnsi="宋体" w:hint="eastAsia"/>
          <w:kern w:val="28"/>
          <w:szCs w:val="21"/>
        </w:rPr>
        <w:t>2.3.</w:t>
      </w:r>
      <w:r>
        <w:rPr>
          <w:rFonts w:hint="eastAsia"/>
        </w:rPr>
        <w:t xml:space="preserve"> </w:t>
      </w:r>
      <w:r>
        <w:rPr>
          <w:rFonts w:ascii="宋体" w:hAnsi="宋体" w:hint="eastAsia"/>
          <w:szCs w:val="21"/>
        </w:rPr>
        <w:t>配置一个独立泵驱动的循环油回路（可以同时作为单次喷射仪的循环冷却油回路），通过与外置油路中的加热器和热交换器的能量交换，实现了单次喷射仪进行冷却并实现油箱内油进行冷却循环。</w:t>
      </w:r>
    </w:p>
    <w:p w14:paraId="61EF10EB"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2.4.</w:t>
      </w:r>
      <w:r>
        <w:rPr>
          <w:rFonts w:hint="eastAsia"/>
        </w:rPr>
        <w:t xml:space="preserve"> </w:t>
      </w:r>
      <w:r>
        <w:rPr>
          <w:rFonts w:ascii="宋体" w:hAnsi="宋体" w:hint="eastAsia"/>
          <w:kern w:val="28"/>
          <w:szCs w:val="21"/>
        </w:rPr>
        <w:t>燃油箱设计为推拉式，底部设置排油口，油箱底面设计为斜面，便于清洗及更换燃油。</w:t>
      </w:r>
    </w:p>
    <w:p w14:paraId="2B68F538"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2.5.</w:t>
      </w:r>
      <w:r>
        <w:rPr>
          <w:rFonts w:ascii="宋体" w:hAnsi="宋体"/>
          <w:kern w:val="28"/>
          <w:szCs w:val="21"/>
        </w:rPr>
        <w:t xml:space="preserve"> </w:t>
      </w:r>
      <w:r>
        <w:rPr>
          <w:rFonts w:ascii="宋体" w:hAnsi="宋体" w:hint="eastAsia"/>
          <w:kern w:val="28"/>
          <w:szCs w:val="21"/>
        </w:rPr>
        <w:t>配置冷却控制系统对净油箱燃油温度控制，温度范围： 40±2℃，显示精度为0.1℃。</w:t>
      </w:r>
    </w:p>
    <w:p w14:paraId="749423C2"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2.6.</w:t>
      </w:r>
      <w:r>
        <w:rPr>
          <w:rFonts w:ascii="宋体" w:hAnsi="宋体"/>
          <w:kern w:val="28"/>
          <w:szCs w:val="21"/>
        </w:rPr>
        <w:t xml:space="preserve"> </w:t>
      </w:r>
      <w:r>
        <w:rPr>
          <w:rFonts w:ascii="宋体" w:hAnsi="宋体" w:hint="eastAsia"/>
          <w:kern w:val="28"/>
          <w:szCs w:val="21"/>
        </w:rPr>
        <w:t>燃油系统中设有取油口，可以随时取油样化验及保证试验过程中油品符合试验要求。</w:t>
      </w:r>
    </w:p>
    <w:p w14:paraId="722CAF14"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2.7.</w:t>
      </w:r>
      <w:r>
        <w:rPr>
          <w:rFonts w:ascii="宋体" w:hAnsi="宋体"/>
          <w:kern w:val="28"/>
          <w:szCs w:val="21"/>
        </w:rPr>
        <w:t xml:space="preserve"> </w:t>
      </w:r>
      <w:r>
        <w:rPr>
          <w:rFonts w:ascii="宋体" w:hAnsi="宋体" w:hint="eastAsia"/>
          <w:kern w:val="28"/>
          <w:szCs w:val="21"/>
        </w:rPr>
        <w:t>3台设备均配置知名国产品牌≥10000大卡冷水机，投标方负责该设备的现场安装和同试验台的连接。</w:t>
      </w:r>
    </w:p>
    <w:p w14:paraId="374577CB"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2.8.</w:t>
      </w:r>
      <w:r>
        <w:rPr>
          <w:rFonts w:ascii="宋体" w:hAnsi="宋体"/>
          <w:kern w:val="28"/>
          <w:szCs w:val="21"/>
        </w:rPr>
        <w:t xml:space="preserve"> </w:t>
      </w:r>
      <w:r>
        <w:rPr>
          <w:rFonts w:ascii="宋体" w:hAnsi="宋体" w:hint="eastAsia"/>
          <w:kern w:val="28"/>
          <w:szCs w:val="21"/>
        </w:rPr>
        <w:t>液压管路使用国际一线不锈钢管或者橡胶油管连接，保证整个油路的密封性。</w:t>
      </w:r>
    </w:p>
    <w:p w14:paraId="7F118561"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2.9.</w:t>
      </w:r>
      <w:r>
        <w:rPr>
          <w:rFonts w:ascii="宋体" w:hAnsi="宋体"/>
          <w:kern w:val="28"/>
          <w:szCs w:val="21"/>
        </w:rPr>
        <w:t xml:space="preserve"> </w:t>
      </w:r>
      <w:r>
        <w:rPr>
          <w:rFonts w:ascii="宋体" w:hAnsi="宋体" w:hint="eastAsia"/>
          <w:kern w:val="28"/>
          <w:szCs w:val="21"/>
        </w:rPr>
        <w:t>在油箱上安装空气过滤呼吸器。</w:t>
      </w:r>
    </w:p>
    <w:p w14:paraId="5E36C3E3"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2.10.</w:t>
      </w:r>
      <w:r>
        <w:rPr>
          <w:rFonts w:ascii="宋体" w:hAnsi="宋体"/>
          <w:kern w:val="28"/>
          <w:szCs w:val="21"/>
        </w:rPr>
        <w:t xml:space="preserve"> PCV</w:t>
      </w:r>
      <w:r>
        <w:rPr>
          <w:rFonts w:ascii="宋体" w:hAnsi="宋体" w:hint="eastAsia"/>
          <w:kern w:val="28"/>
          <w:szCs w:val="21"/>
        </w:rPr>
        <w:t>控制阀需进行循环冷却。</w:t>
      </w:r>
    </w:p>
    <w:p w14:paraId="7605B9CC" w14:textId="77777777" w:rsidR="00C17E80" w:rsidRDefault="002C03FB">
      <w:pPr>
        <w:adjustRightInd w:val="0"/>
        <w:snapToGrid w:val="0"/>
        <w:spacing w:line="360" w:lineRule="auto"/>
        <w:ind w:leftChars="-1" w:left="-2" w:firstLineChars="200" w:firstLine="422"/>
        <w:rPr>
          <w:rFonts w:ascii="宋体" w:hAnsi="宋体"/>
          <w:kern w:val="28"/>
          <w:szCs w:val="21"/>
        </w:rPr>
      </w:pPr>
      <w:r>
        <w:rPr>
          <w:rFonts w:ascii="宋体" w:hAnsi="宋体" w:hint="eastAsia"/>
          <w:b/>
          <w:bCs/>
          <w:kern w:val="28"/>
          <w:szCs w:val="21"/>
        </w:rPr>
        <w:t>5.</w:t>
      </w:r>
      <w:r>
        <w:rPr>
          <w:rFonts w:hint="eastAsia"/>
        </w:rPr>
        <w:t xml:space="preserve"> </w:t>
      </w:r>
      <w:r>
        <w:rPr>
          <w:rFonts w:ascii="宋体" w:hAnsi="宋体" w:hint="eastAsia"/>
          <w:b/>
          <w:bCs/>
          <w:kern w:val="28"/>
          <w:szCs w:val="21"/>
        </w:rPr>
        <w:t>试验台高压驱动系统</w:t>
      </w:r>
      <w:r>
        <w:rPr>
          <w:rFonts w:ascii="宋体" w:hAnsi="宋体" w:hint="eastAsia"/>
          <w:kern w:val="28"/>
          <w:szCs w:val="21"/>
        </w:rPr>
        <w:t>：</w:t>
      </w:r>
    </w:p>
    <w:p w14:paraId="54B5BB3F" w14:textId="77777777" w:rsidR="00C17E80" w:rsidRDefault="002C03FB">
      <w:pPr>
        <w:adjustRightInd w:val="0"/>
        <w:snapToGrid w:val="0"/>
        <w:spacing w:line="360" w:lineRule="auto"/>
        <w:ind w:leftChars="-1" w:left="-2" w:firstLine="420"/>
        <w:rPr>
          <w:rFonts w:ascii="宋体" w:hAnsi="宋体"/>
          <w:kern w:val="28"/>
          <w:szCs w:val="21"/>
        </w:rPr>
      </w:pPr>
      <w:r>
        <w:rPr>
          <w:rFonts w:ascii="宋体" w:hAnsi="宋体" w:hint="eastAsia"/>
          <w:kern w:val="28"/>
          <w:szCs w:val="21"/>
        </w:rPr>
        <w:t>5.1.</w:t>
      </w:r>
      <w:r>
        <w:rPr>
          <w:rFonts w:hint="eastAsia"/>
        </w:rPr>
        <w:t xml:space="preserve"> </w:t>
      </w:r>
      <w:r>
        <w:rPr>
          <w:rFonts w:hint="eastAsia"/>
        </w:rPr>
        <w:t>每台</w:t>
      </w:r>
      <w:r>
        <w:rPr>
          <w:rFonts w:ascii="宋体" w:hAnsi="宋体" w:hint="eastAsia"/>
          <w:kern w:val="28"/>
          <w:szCs w:val="21"/>
        </w:rPr>
        <w:t>试验台需配置一个≥1000毫升容积高压大轨（工作压力3000bar，耐压4500bar），与高压工作油源的输出端连接。高压轨上配备机械弹簧式过压安全保护泄压阀（开启压力2600+50bar)；配置安全爆破片（3000bar），配备HBM压力传感器（型号P3MB，量程3000Bar，精度0.2%FS，带有温度检测和补偿功能）；配备PCV控制阀（2500bar，频率400Hz，PWM闭环控制），与共轨泵VCV阀一起参与轨压稳定的调节，同时在其快速泻油时，提高不同工况间轨压的快速转换速度。</w:t>
      </w:r>
    </w:p>
    <w:p w14:paraId="5ADD4EB4" w14:textId="77777777" w:rsidR="00C17E80" w:rsidRDefault="002C03FB">
      <w:pPr>
        <w:adjustRightInd w:val="0"/>
        <w:snapToGrid w:val="0"/>
        <w:spacing w:line="360" w:lineRule="auto"/>
        <w:ind w:leftChars="-1" w:left="-2" w:firstLine="420"/>
        <w:rPr>
          <w:rFonts w:ascii="宋体" w:hAnsi="宋体"/>
          <w:kern w:val="28"/>
          <w:szCs w:val="21"/>
        </w:rPr>
      </w:pPr>
      <w:r>
        <w:rPr>
          <w:rFonts w:ascii="宋体" w:hAnsi="宋体" w:hint="eastAsia"/>
          <w:kern w:val="28"/>
          <w:szCs w:val="21"/>
        </w:rPr>
        <w:t>5.2.</w:t>
      </w:r>
      <w:r>
        <w:rPr>
          <w:rFonts w:ascii="宋体" w:hAnsi="宋体"/>
          <w:kern w:val="28"/>
          <w:szCs w:val="21"/>
        </w:rPr>
        <w:t xml:space="preserve"> </w:t>
      </w:r>
      <w:r>
        <w:rPr>
          <w:rFonts w:ascii="宋体" w:hAnsi="宋体" w:hint="eastAsia"/>
          <w:kern w:val="28"/>
          <w:szCs w:val="21"/>
        </w:rPr>
        <w:t>配4个0－1500 mm3单次喷射仪的3号试验台需配置4个≥150毫升容积高压小轨（工作压力3000bar，耐压4500bar），两端分别与大轨和喷油器连接。</w:t>
      </w:r>
    </w:p>
    <w:p w14:paraId="77214207" w14:textId="77777777" w:rsidR="00C17E80" w:rsidRDefault="002C03FB">
      <w:pPr>
        <w:adjustRightInd w:val="0"/>
        <w:snapToGrid w:val="0"/>
        <w:spacing w:line="360" w:lineRule="auto"/>
        <w:ind w:leftChars="-1" w:left="-2" w:firstLine="420"/>
        <w:rPr>
          <w:rFonts w:ascii="宋体" w:hAnsi="宋体"/>
          <w:kern w:val="28"/>
          <w:szCs w:val="21"/>
        </w:rPr>
      </w:pPr>
      <w:r>
        <w:rPr>
          <w:rFonts w:ascii="宋体" w:hAnsi="宋体" w:hint="eastAsia"/>
          <w:kern w:val="28"/>
          <w:szCs w:val="21"/>
        </w:rPr>
        <w:t>5.3．PCV阀前端加装2</w:t>
      </w:r>
      <w:r>
        <w:rPr>
          <w:rFonts w:ascii="宋体" w:hAnsi="宋体"/>
          <w:kern w:val="28"/>
          <w:szCs w:val="21"/>
        </w:rPr>
        <w:t>0u</w:t>
      </w:r>
      <w:r>
        <w:rPr>
          <w:rFonts w:ascii="宋体" w:hAnsi="宋体" w:hint="eastAsia"/>
          <w:kern w:val="28"/>
          <w:szCs w:val="21"/>
        </w:rPr>
        <w:t>m</w:t>
      </w:r>
      <w:r>
        <w:rPr>
          <w:rFonts w:ascii="宋体" w:hAnsi="宋体"/>
          <w:kern w:val="28"/>
          <w:szCs w:val="21"/>
        </w:rPr>
        <w:t xml:space="preserve"> SITEC</w:t>
      </w:r>
      <w:r>
        <w:rPr>
          <w:rFonts w:ascii="宋体" w:hAnsi="宋体" w:hint="eastAsia"/>
          <w:kern w:val="28"/>
          <w:szCs w:val="21"/>
        </w:rPr>
        <w:t>高压滤芯，耐压≥3000bar。</w:t>
      </w:r>
    </w:p>
    <w:p w14:paraId="51EF034C"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kern w:val="28"/>
          <w:szCs w:val="21"/>
        </w:rPr>
        <w:t>5.4.</w:t>
      </w:r>
      <w:r>
        <w:rPr>
          <w:rFonts w:hint="eastAsia"/>
        </w:rPr>
        <w:t xml:space="preserve"> </w:t>
      </w:r>
      <w:r>
        <w:rPr>
          <w:rFonts w:ascii="宋体" w:hAnsi="宋体" w:hint="eastAsia"/>
          <w:kern w:val="28"/>
          <w:szCs w:val="21"/>
        </w:rPr>
        <w:t>高压轨上预留轨压标定接口，可安装标准HBM压力传感器对压力进行校准</w:t>
      </w:r>
      <w:r>
        <w:rPr>
          <w:rFonts w:ascii="宋体" w:hAnsi="宋体" w:hint="eastAsia"/>
          <w:szCs w:val="21"/>
        </w:rPr>
        <w:t>。</w:t>
      </w:r>
    </w:p>
    <w:p w14:paraId="595E6515" w14:textId="77777777" w:rsidR="00C17E80" w:rsidRDefault="002C03FB">
      <w:pPr>
        <w:adjustRightInd w:val="0"/>
        <w:snapToGrid w:val="0"/>
        <w:spacing w:line="360" w:lineRule="auto"/>
        <w:ind w:firstLineChars="200" w:firstLine="420"/>
        <w:rPr>
          <w:rFonts w:ascii="宋体" w:hAnsi="宋体"/>
          <w:color w:val="FF0000"/>
          <w:szCs w:val="21"/>
        </w:rPr>
      </w:pPr>
      <w:r>
        <w:rPr>
          <w:rFonts w:ascii="宋体" w:hAnsi="宋体" w:hint="eastAsia"/>
          <w:color w:val="FF0000"/>
          <w:szCs w:val="21"/>
        </w:rPr>
        <w:t>5.5.</w:t>
      </w:r>
      <w:r>
        <w:rPr>
          <w:rFonts w:ascii="宋体" w:hAnsi="宋体"/>
          <w:color w:val="FF0000"/>
          <w:szCs w:val="21"/>
        </w:rPr>
        <w:t xml:space="preserve"> </w:t>
      </w:r>
      <w:r>
        <w:rPr>
          <w:rFonts w:ascii="宋体" w:hAnsi="宋体" w:hint="eastAsia"/>
          <w:color w:val="FF0000"/>
          <w:szCs w:val="21"/>
        </w:rPr>
        <w:t>高压供油泵由投标方根据测试喷油器喷油能力及测试时稳压需要匹配提供，要求为能稳定达到2500bar以上的高压工作油源。</w:t>
      </w:r>
    </w:p>
    <w:p w14:paraId="1558B4BE"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5.6.</w:t>
      </w:r>
      <w:r>
        <w:rPr>
          <w:rFonts w:ascii="宋体" w:hAnsi="宋体"/>
          <w:szCs w:val="21"/>
        </w:rPr>
        <w:t xml:space="preserve"> </w:t>
      </w:r>
      <w:r>
        <w:rPr>
          <w:rFonts w:ascii="宋体" w:hAnsi="宋体" w:hint="eastAsia"/>
          <w:szCs w:val="21"/>
        </w:rPr>
        <w:t>采用国际一线品牌电机及调速控制系统，驱动功率≥30KW，最大转速4500rpm，转速稳定控制在±2rpm</w:t>
      </w:r>
      <w:r>
        <w:rPr>
          <w:rFonts w:ascii="宋体" w:hAnsi="宋体"/>
          <w:szCs w:val="21"/>
        </w:rPr>
        <w:t>/</w:t>
      </w:r>
      <w:r>
        <w:rPr>
          <w:rFonts w:ascii="宋体" w:hAnsi="宋体" w:hint="eastAsia"/>
          <w:szCs w:val="21"/>
        </w:rPr>
        <w:t>min，可根据实际需要改变油泵转速。</w:t>
      </w:r>
    </w:p>
    <w:p w14:paraId="071A95E6"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5.7.</w:t>
      </w:r>
      <w:r>
        <w:rPr>
          <w:rFonts w:ascii="宋体" w:hAnsi="宋体"/>
          <w:szCs w:val="21"/>
        </w:rPr>
        <w:t xml:space="preserve"> </w:t>
      </w:r>
      <w:r>
        <w:rPr>
          <w:rFonts w:ascii="宋体" w:hAnsi="宋体" w:hint="eastAsia"/>
          <w:szCs w:val="21"/>
        </w:rPr>
        <w:t>高压管采用MAXIMATOR或Spirstar品牌，内径≥φ</w:t>
      </w:r>
      <w:r>
        <w:rPr>
          <w:rFonts w:ascii="宋体" w:hAnsi="宋体"/>
          <w:szCs w:val="21"/>
        </w:rPr>
        <w:t>4mm</w:t>
      </w:r>
      <w:r>
        <w:rPr>
          <w:rFonts w:ascii="宋体" w:hAnsi="宋体" w:hint="eastAsia"/>
          <w:szCs w:val="21"/>
        </w:rPr>
        <w:t>，耐压4500bar并能在3000bar的压力下持续工作。</w:t>
      </w:r>
    </w:p>
    <w:p w14:paraId="21F546DD" w14:textId="77777777" w:rsidR="00C17E80" w:rsidRDefault="002C03FB">
      <w:pPr>
        <w:adjustRightInd w:val="0"/>
        <w:snapToGrid w:val="0"/>
        <w:spacing w:line="360" w:lineRule="auto"/>
        <w:ind w:firstLineChars="200" w:firstLine="422"/>
        <w:rPr>
          <w:rFonts w:ascii="宋体" w:hAnsi="宋体"/>
          <w:b/>
          <w:kern w:val="28"/>
          <w:szCs w:val="21"/>
        </w:rPr>
      </w:pPr>
      <w:r>
        <w:rPr>
          <w:rFonts w:ascii="宋体" w:hAnsi="宋体" w:hint="eastAsia"/>
          <w:b/>
          <w:kern w:val="28"/>
          <w:szCs w:val="21"/>
        </w:rPr>
        <w:t>6.</w:t>
      </w:r>
      <w:r>
        <w:rPr>
          <w:rFonts w:hint="eastAsia"/>
        </w:rPr>
        <w:t xml:space="preserve"> </w:t>
      </w:r>
      <w:r>
        <w:rPr>
          <w:rFonts w:ascii="宋体" w:hAnsi="宋体" w:hint="eastAsia"/>
          <w:b/>
          <w:szCs w:val="21"/>
        </w:rPr>
        <w:t>喷油器测量和监视</w:t>
      </w:r>
    </w:p>
    <w:p w14:paraId="59AC4980"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6.1.</w:t>
      </w:r>
      <w:r>
        <w:rPr>
          <w:rFonts w:hint="eastAsia"/>
        </w:rPr>
        <w:t xml:space="preserve"> </w:t>
      </w:r>
      <w:r>
        <w:rPr>
          <w:rFonts w:hint="eastAsia"/>
        </w:rPr>
        <w:t>喷油器回油须被计量并监控，喷油器回油背压可通过软件设定</w:t>
      </w:r>
      <w:r>
        <w:rPr>
          <w:rFonts w:hint="eastAsia"/>
        </w:rPr>
        <w:t>(0-10bar)</w:t>
      </w:r>
      <w:r>
        <w:rPr>
          <w:rFonts w:hint="eastAsia"/>
        </w:rPr>
        <w:t>，并能自动调节。喷</w:t>
      </w:r>
      <w:r>
        <w:rPr>
          <w:rFonts w:hint="eastAsia"/>
        </w:rPr>
        <w:lastRenderedPageBreak/>
        <w:t>油器回油通道有自动排气功能，可以快速实现回油流量的准确测量。预留被测喷油器的回油的采样手动开关，使得质量部门能够通过手动开关阀方便地获取油品用于检查油和被测样件的清洁度。</w:t>
      </w:r>
    </w:p>
    <w:p w14:paraId="418C9CB3"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6.2．喷油器夹具系统： 包含高压油路接口，电磁阀控制接口，用于喷油器换型所用到的更换件，采用人工上下料。</w:t>
      </w:r>
    </w:p>
    <w:p w14:paraId="4A6459C4"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6.3.</w:t>
      </w:r>
      <w:r>
        <w:rPr>
          <w:rFonts w:ascii="宋体" w:hAnsi="宋体"/>
          <w:szCs w:val="21"/>
        </w:rPr>
        <w:t xml:space="preserve"> </w:t>
      </w:r>
      <w:r>
        <w:rPr>
          <w:rFonts w:ascii="宋体" w:hAnsi="宋体" w:hint="eastAsia"/>
          <w:szCs w:val="21"/>
        </w:rPr>
        <w:t>测试节拍（按6个工况点）及换型要求。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3655"/>
        <w:gridCol w:w="1417"/>
        <w:gridCol w:w="1701"/>
        <w:gridCol w:w="1418"/>
      </w:tblGrid>
      <w:tr w:rsidR="00C17E80" w14:paraId="5025F7A6" w14:textId="77777777">
        <w:tc>
          <w:tcPr>
            <w:tcW w:w="1415" w:type="dxa"/>
          </w:tcPr>
          <w:p w14:paraId="06D48CC6"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试验台编号</w:t>
            </w:r>
          </w:p>
        </w:tc>
        <w:tc>
          <w:tcPr>
            <w:tcW w:w="3655" w:type="dxa"/>
          </w:tcPr>
          <w:p w14:paraId="23292FDE"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适用产品</w:t>
            </w:r>
          </w:p>
        </w:tc>
        <w:tc>
          <w:tcPr>
            <w:tcW w:w="1417" w:type="dxa"/>
          </w:tcPr>
          <w:p w14:paraId="7E1E2A5E"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节拍</w:t>
            </w:r>
          </w:p>
        </w:tc>
        <w:tc>
          <w:tcPr>
            <w:tcW w:w="1701" w:type="dxa"/>
          </w:tcPr>
          <w:p w14:paraId="664C465E"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装夹方式</w:t>
            </w:r>
          </w:p>
        </w:tc>
        <w:tc>
          <w:tcPr>
            <w:tcW w:w="1418" w:type="dxa"/>
          </w:tcPr>
          <w:p w14:paraId="1734657C"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总换型时间</w:t>
            </w:r>
          </w:p>
        </w:tc>
      </w:tr>
      <w:tr w:rsidR="00C17E80" w14:paraId="3FDC8278" w14:textId="77777777">
        <w:trPr>
          <w:trHeight w:val="317"/>
        </w:trPr>
        <w:tc>
          <w:tcPr>
            <w:tcW w:w="1415" w:type="dxa"/>
          </w:tcPr>
          <w:p w14:paraId="5B9A7E95"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1</w:t>
            </w:r>
          </w:p>
        </w:tc>
        <w:tc>
          <w:tcPr>
            <w:tcW w:w="3655" w:type="dxa"/>
          </w:tcPr>
          <w:p w14:paraId="50F70DD1" w14:textId="77777777" w:rsidR="00C17E80" w:rsidRDefault="002C03FB">
            <w:pPr>
              <w:adjustRightInd w:val="0"/>
              <w:snapToGrid w:val="0"/>
              <w:spacing w:line="360" w:lineRule="auto"/>
              <w:jc w:val="center"/>
              <w:rPr>
                <w:rFonts w:ascii="宋体" w:hAnsi="宋体"/>
                <w:szCs w:val="21"/>
              </w:rPr>
            </w:pPr>
            <w:r>
              <w:rPr>
                <w:rFonts w:ascii="宋体" w:hAnsi="宋体"/>
                <w:szCs w:val="21"/>
              </w:rPr>
              <w:t>A170/A260</w:t>
            </w:r>
            <w:r>
              <w:rPr>
                <w:rFonts w:ascii="宋体" w:hAnsi="宋体" w:hint="eastAsia"/>
                <w:szCs w:val="21"/>
              </w:rPr>
              <w:t>/</w:t>
            </w:r>
            <w:r>
              <w:rPr>
                <w:rFonts w:ascii="宋体" w:hAnsi="宋体"/>
                <w:szCs w:val="21"/>
              </w:rPr>
              <w:t>P0180/PL017</w:t>
            </w:r>
            <w:r>
              <w:rPr>
                <w:rFonts w:ascii="宋体" w:hAnsi="宋体" w:hint="eastAsia"/>
                <w:szCs w:val="21"/>
              </w:rPr>
              <w:t>/</w:t>
            </w:r>
            <w:r>
              <w:rPr>
                <w:rFonts w:ascii="宋体" w:hAnsi="宋体"/>
                <w:szCs w:val="21"/>
              </w:rPr>
              <w:t>CRIN3-18</w:t>
            </w:r>
          </w:p>
        </w:tc>
        <w:tc>
          <w:tcPr>
            <w:tcW w:w="1417" w:type="dxa"/>
          </w:tcPr>
          <w:p w14:paraId="30D9F626"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w:t>
            </w:r>
          </w:p>
        </w:tc>
        <w:tc>
          <w:tcPr>
            <w:tcW w:w="1701" w:type="dxa"/>
          </w:tcPr>
          <w:p w14:paraId="34C4E6DF"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手动</w:t>
            </w:r>
          </w:p>
        </w:tc>
        <w:tc>
          <w:tcPr>
            <w:tcW w:w="1418" w:type="dxa"/>
          </w:tcPr>
          <w:p w14:paraId="00D9D567" w14:textId="77777777" w:rsidR="00C17E80" w:rsidRDefault="00C17E80">
            <w:pPr>
              <w:adjustRightInd w:val="0"/>
              <w:snapToGrid w:val="0"/>
              <w:spacing w:line="360" w:lineRule="auto"/>
              <w:jc w:val="center"/>
              <w:rPr>
                <w:rFonts w:ascii="宋体" w:hAnsi="宋体"/>
                <w:szCs w:val="21"/>
              </w:rPr>
            </w:pPr>
          </w:p>
        </w:tc>
      </w:tr>
      <w:tr w:rsidR="00C17E80" w14:paraId="45A241E9" w14:textId="77777777">
        <w:tc>
          <w:tcPr>
            <w:tcW w:w="1415" w:type="dxa"/>
          </w:tcPr>
          <w:p w14:paraId="09861C53"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2</w:t>
            </w:r>
          </w:p>
        </w:tc>
        <w:tc>
          <w:tcPr>
            <w:tcW w:w="3655" w:type="dxa"/>
          </w:tcPr>
          <w:p w14:paraId="78F95C36" w14:textId="77777777" w:rsidR="00C17E80" w:rsidRDefault="002C03FB">
            <w:pPr>
              <w:adjustRightInd w:val="0"/>
              <w:snapToGrid w:val="0"/>
              <w:spacing w:line="360" w:lineRule="auto"/>
              <w:jc w:val="center"/>
              <w:rPr>
                <w:rFonts w:ascii="宋体" w:hAnsi="宋体"/>
                <w:szCs w:val="21"/>
              </w:rPr>
            </w:pPr>
            <w:r>
              <w:rPr>
                <w:rFonts w:ascii="宋体" w:hAnsi="宋体"/>
                <w:szCs w:val="21"/>
              </w:rPr>
              <w:t>A170/P0180</w:t>
            </w:r>
          </w:p>
        </w:tc>
        <w:tc>
          <w:tcPr>
            <w:tcW w:w="1417" w:type="dxa"/>
          </w:tcPr>
          <w:p w14:paraId="11538F70"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300秒</w:t>
            </w:r>
          </w:p>
        </w:tc>
        <w:tc>
          <w:tcPr>
            <w:tcW w:w="1701" w:type="dxa"/>
          </w:tcPr>
          <w:p w14:paraId="4DB26D11"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自动</w:t>
            </w:r>
          </w:p>
        </w:tc>
        <w:tc>
          <w:tcPr>
            <w:tcW w:w="1418" w:type="dxa"/>
          </w:tcPr>
          <w:p w14:paraId="510EF38D"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30min</w:t>
            </w:r>
          </w:p>
        </w:tc>
      </w:tr>
      <w:tr w:rsidR="00C17E80" w14:paraId="6DCB4BC6" w14:textId="77777777">
        <w:tc>
          <w:tcPr>
            <w:tcW w:w="1415" w:type="dxa"/>
          </w:tcPr>
          <w:p w14:paraId="7CC771BD"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3</w:t>
            </w:r>
          </w:p>
        </w:tc>
        <w:tc>
          <w:tcPr>
            <w:tcW w:w="3655" w:type="dxa"/>
          </w:tcPr>
          <w:p w14:paraId="0A6367A9" w14:textId="77777777" w:rsidR="00C17E80" w:rsidRDefault="002C03FB">
            <w:pPr>
              <w:adjustRightInd w:val="0"/>
              <w:snapToGrid w:val="0"/>
              <w:spacing w:line="360" w:lineRule="auto"/>
              <w:jc w:val="center"/>
              <w:rPr>
                <w:rFonts w:ascii="宋体" w:hAnsi="宋体"/>
                <w:szCs w:val="21"/>
              </w:rPr>
            </w:pPr>
            <w:r>
              <w:rPr>
                <w:rFonts w:ascii="宋体" w:hAnsi="宋体"/>
                <w:szCs w:val="21"/>
              </w:rPr>
              <w:t>PL017</w:t>
            </w:r>
            <w:r>
              <w:rPr>
                <w:rFonts w:ascii="宋体" w:hAnsi="宋体" w:hint="eastAsia"/>
                <w:szCs w:val="21"/>
              </w:rPr>
              <w:t>/</w:t>
            </w:r>
            <w:r>
              <w:rPr>
                <w:rFonts w:ascii="宋体" w:hAnsi="宋体"/>
                <w:szCs w:val="21"/>
              </w:rPr>
              <w:t>CRIN3-18</w:t>
            </w:r>
          </w:p>
        </w:tc>
        <w:tc>
          <w:tcPr>
            <w:tcW w:w="1417" w:type="dxa"/>
          </w:tcPr>
          <w:p w14:paraId="228C6596"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180秒</w:t>
            </w:r>
          </w:p>
        </w:tc>
        <w:tc>
          <w:tcPr>
            <w:tcW w:w="1701" w:type="dxa"/>
          </w:tcPr>
          <w:p w14:paraId="7F21DEE4"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自动</w:t>
            </w:r>
          </w:p>
        </w:tc>
        <w:tc>
          <w:tcPr>
            <w:tcW w:w="1418" w:type="dxa"/>
          </w:tcPr>
          <w:p w14:paraId="5170C1E5" w14:textId="77777777" w:rsidR="00C17E80" w:rsidRDefault="002C03FB">
            <w:pPr>
              <w:adjustRightInd w:val="0"/>
              <w:snapToGrid w:val="0"/>
              <w:spacing w:line="360" w:lineRule="auto"/>
              <w:jc w:val="center"/>
              <w:rPr>
                <w:rFonts w:ascii="宋体" w:hAnsi="宋体"/>
                <w:szCs w:val="21"/>
              </w:rPr>
            </w:pPr>
            <w:r>
              <w:rPr>
                <w:rFonts w:ascii="宋体" w:hAnsi="宋体" w:hint="eastAsia"/>
                <w:szCs w:val="21"/>
              </w:rPr>
              <w:t>30min</w:t>
            </w:r>
          </w:p>
        </w:tc>
      </w:tr>
    </w:tbl>
    <w:p w14:paraId="2B26E61D" w14:textId="77777777" w:rsidR="00C17E80" w:rsidRDefault="002C03FB">
      <w:pPr>
        <w:adjustRightInd w:val="0"/>
        <w:snapToGrid w:val="0"/>
        <w:spacing w:line="360" w:lineRule="auto"/>
        <w:ind w:firstLineChars="200" w:firstLine="420"/>
        <w:rPr>
          <w:rFonts w:ascii="宋体" w:hAnsi="宋体"/>
          <w:color w:val="FF0000"/>
          <w:szCs w:val="21"/>
        </w:rPr>
      </w:pPr>
      <w:r>
        <w:rPr>
          <w:rFonts w:ascii="宋体" w:hAnsi="宋体" w:hint="eastAsia"/>
          <w:szCs w:val="21"/>
        </w:rPr>
        <w:t>注：</w:t>
      </w:r>
      <w:r>
        <w:rPr>
          <w:rFonts w:ascii="宋体" w:hAnsi="宋体" w:hint="eastAsia"/>
          <w:color w:val="FF0000"/>
          <w:szCs w:val="21"/>
        </w:rPr>
        <w:t>自动装夹指操作人员仅完成喷油器从工位上放置/取下和扫码操作。</w:t>
      </w:r>
    </w:p>
    <w:p w14:paraId="0E56B1B1" w14:textId="77777777" w:rsidR="00C17E80" w:rsidRDefault="002C03FB">
      <w:pPr>
        <w:adjustRightInd w:val="0"/>
        <w:snapToGrid w:val="0"/>
        <w:spacing w:line="360" w:lineRule="auto"/>
        <w:rPr>
          <w:rFonts w:ascii="宋体" w:hAnsi="宋体"/>
          <w:b/>
          <w:kern w:val="28"/>
          <w:szCs w:val="21"/>
        </w:rPr>
      </w:pPr>
      <w:r>
        <w:rPr>
          <w:rFonts w:ascii="宋体" w:hAnsi="宋体" w:hint="eastAsia"/>
          <w:b/>
          <w:kern w:val="28"/>
          <w:szCs w:val="21"/>
        </w:rPr>
        <w:t>七</w:t>
      </w:r>
      <w:r>
        <w:rPr>
          <w:rFonts w:ascii="宋体" w:hAnsi="宋体" w:hint="eastAsia"/>
          <w:b/>
          <w:bCs/>
          <w:szCs w:val="21"/>
        </w:rPr>
        <w:t>．</w:t>
      </w:r>
      <w:r>
        <w:rPr>
          <w:rFonts w:ascii="宋体" w:hAnsi="宋体" w:hint="eastAsia"/>
          <w:b/>
          <w:kern w:val="28"/>
          <w:szCs w:val="21"/>
        </w:rPr>
        <w:t>控制系统及信息化：</w:t>
      </w:r>
    </w:p>
    <w:p w14:paraId="2EEB8DE5"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kern w:val="28"/>
          <w:szCs w:val="21"/>
        </w:rPr>
        <w:t>7.1.</w:t>
      </w:r>
      <w:r>
        <w:rPr>
          <w:rFonts w:hint="eastAsia"/>
        </w:rPr>
        <w:t xml:space="preserve"> </w:t>
      </w:r>
      <w:r>
        <w:rPr>
          <w:rFonts w:ascii="宋体" w:hAnsi="宋体" w:hint="eastAsia"/>
          <w:kern w:val="28"/>
          <w:szCs w:val="21"/>
        </w:rPr>
        <w:t>操作界面为中文界面</w:t>
      </w:r>
      <w:r>
        <w:rPr>
          <w:rFonts w:ascii="宋体" w:hAnsi="宋体" w:hint="eastAsia"/>
          <w:szCs w:val="21"/>
          <w:lang w:val="en-GB"/>
        </w:rPr>
        <w:t>。</w:t>
      </w:r>
    </w:p>
    <w:p w14:paraId="1DAF65AE"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7.2.</w:t>
      </w:r>
      <w:r>
        <w:rPr>
          <w:rFonts w:hint="eastAsia"/>
        </w:rPr>
        <w:t xml:space="preserve"> </w:t>
      </w:r>
      <w:r>
        <w:rPr>
          <w:rFonts w:ascii="宋体" w:hAnsi="宋体" w:hint="eastAsia"/>
          <w:kern w:val="28"/>
          <w:szCs w:val="21"/>
        </w:rPr>
        <w:t>试验台都可通过数据库管理方式，它们都同远程中央控制计算机同步通讯，进行数据传输和测量结果自动记录。</w:t>
      </w:r>
    </w:p>
    <w:p w14:paraId="6CDC95BB"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kern w:val="28"/>
          <w:szCs w:val="21"/>
        </w:rPr>
        <w:t>7.3.</w:t>
      </w:r>
      <w:r>
        <w:rPr>
          <w:rFonts w:hint="eastAsia"/>
        </w:rPr>
        <w:t xml:space="preserve"> </w:t>
      </w:r>
      <w:r>
        <w:rPr>
          <w:rFonts w:ascii="宋体" w:hAnsi="宋体" w:hint="eastAsia"/>
          <w:kern w:val="28"/>
          <w:szCs w:val="21"/>
        </w:rPr>
        <w:t>具备设备测试介质及各型滤芯定期更换主动管控功能，能根据设定的更换周期对设备运行进行倒计时监控，提前提醒，超时报警，执行相关更换维护后能记录相关更换信息：更换内容（测试介质、各级滤芯），更换时间，更换人员等信息。</w:t>
      </w:r>
    </w:p>
    <w:p w14:paraId="656918BF"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szCs w:val="21"/>
        </w:rPr>
        <w:t>7.4.</w:t>
      </w:r>
      <w:r>
        <w:rPr>
          <w:rFonts w:hint="eastAsia"/>
        </w:rPr>
        <w:t xml:space="preserve"> </w:t>
      </w:r>
      <w:r>
        <w:rPr>
          <w:rFonts w:ascii="宋体" w:hAnsi="宋体" w:hint="eastAsia"/>
          <w:szCs w:val="21"/>
        </w:rPr>
        <w:t>操作者可选择进入操作者权限，从共轨喷油器的工作参数表列中，选择合适的工作参数表，将它调入计算机执行界面。操作者也可以在手动模式下，获得单次喷射仪的瞬时测量结果，用于评价喷油器喷油的零散性，结果用文件储存。</w:t>
      </w:r>
    </w:p>
    <w:p w14:paraId="0BE7544C"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7.5.</w:t>
      </w:r>
      <w:r>
        <w:rPr>
          <w:rFonts w:hint="eastAsia"/>
        </w:rPr>
        <w:t xml:space="preserve"> </w:t>
      </w:r>
      <w:r>
        <w:rPr>
          <w:rFonts w:ascii="宋体" w:hAnsi="宋体" w:hint="eastAsia"/>
          <w:kern w:val="28"/>
          <w:szCs w:val="21"/>
        </w:rPr>
        <w:t>工作参数表是一个批处理文件，其内容可用试验台提供的软件修改或查阅，可自行定义油泵转速（即喷油器喷射速率），轨压和驱动脉宽，平均次数，等待时间，目标油量和允许误差等工作条件。</w:t>
      </w:r>
    </w:p>
    <w:p w14:paraId="44999338"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7.6.</w:t>
      </w:r>
      <w:r>
        <w:rPr>
          <w:rFonts w:ascii="宋体" w:hAnsi="宋体"/>
          <w:kern w:val="28"/>
          <w:szCs w:val="21"/>
        </w:rPr>
        <w:t xml:space="preserve"> </w:t>
      </w:r>
      <w:r>
        <w:rPr>
          <w:rFonts w:ascii="宋体" w:hAnsi="宋体" w:hint="eastAsia"/>
          <w:kern w:val="28"/>
          <w:szCs w:val="21"/>
        </w:rPr>
        <w:t>具备扫码对应记录测量的功能，并将测量结果清晰表达。不合格为红色。由于每个喷油器都有一个唯一的识别码，当同一个喷油器反复测量时，所有结果都会被记录在数据库内，用测量的时间不同来区分。在打标机要求读这个喷油器的测量结果时，总是将最后一次的测量结果送给打标机。</w:t>
      </w:r>
    </w:p>
    <w:p w14:paraId="52B19A3E"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7.7.</w:t>
      </w:r>
      <w:r>
        <w:rPr>
          <w:rFonts w:ascii="宋体" w:hAnsi="宋体"/>
          <w:kern w:val="28"/>
          <w:szCs w:val="21"/>
        </w:rPr>
        <w:t xml:space="preserve"> </w:t>
      </w:r>
      <w:r>
        <w:rPr>
          <w:rFonts w:ascii="宋体" w:hAnsi="宋体" w:hint="eastAsia"/>
          <w:kern w:val="28"/>
          <w:szCs w:val="21"/>
        </w:rPr>
        <w:t>所有测量结果自动存于数据库中，提供并开放标准工业以太网接口以及数据库结构及外部访问（读取）权限。在计算机硬盘不同的子目录下还保存有当天所有的喷油器总成性能测试数据以及常规的设备运行和报警数据等日志文件(TXT或EXCEL格式)。通过变化不同轨压和脉宽，记录不同组合下对应的喷油量。</w:t>
      </w:r>
    </w:p>
    <w:p w14:paraId="027720A2"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7.8.</w:t>
      </w:r>
      <w:r>
        <w:rPr>
          <w:rFonts w:hint="eastAsia"/>
        </w:rPr>
        <w:t xml:space="preserve"> </w:t>
      </w:r>
      <w:r>
        <w:rPr>
          <w:rFonts w:ascii="宋体" w:hAnsi="宋体" w:hint="eastAsia"/>
          <w:kern w:val="28"/>
          <w:szCs w:val="21"/>
        </w:rPr>
        <w:t>通过变化不同轨压和脉宽，记录不同组合下对应的油量，画出喷油器的MAP图：如下图示：</w:t>
      </w:r>
    </w:p>
    <w:p w14:paraId="2F2B8DBE" w14:textId="77777777" w:rsidR="00C17E80" w:rsidRDefault="002C03FB">
      <w:pPr>
        <w:adjustRightInd w:val="0"/>
        <w:snapToGrid w:val="0"/>
        <w:spacing w:line="360" w:lineRule="auto"/>
        <w:ind w:firstLineChars="200" w:firstLine="420"/>
        <w:rPr>
          <w:rFonts w:hAnsi="宋体"/>
          <w:kern w:val="28"/>
          <w:szCs w:val="21"/>
        </w:rPr>
      </w:pPr>
      <w:r>
        <w:rPr>
          <w:rFonts w:hAnsi="宋体"/>
          <w:noProof/>
          <w:kern w:val="28"/>
          <w:szCs w:val="21"/>
        </w:rPr>
        <w:lastRenderedPageBreak/>
        <w:drawing>
          <wp:inline distT="0" distB="0" distL="114300" distR="114300" wp14:anchorId="5F6F30C0" wp14:editId="47AE13A3">
            <wp:extent cx="4457065" cy="3314065"/>
            <wp:effectExtent l="0" t="0" r="635" b="635"/>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20"/>
                    <a:stretch>
                      <a:fillRect/>
                    </a:stretch>
                  </pic:blipFill>
                  <pic:spPr>
                    <a:xfrm>
                      <a:off x="0" y="0"/>
                      <a:ext cx="4457065" cy="3314065"/>
                    </a:xfrm>
                    <a:prstGeom prst="rect">
                      <a:avLst/>
                    </a:prstGeom>
                    <a:noFill/>
                    <a:ln>
                      <a:noFill/>
                    </a:ln>
                  </pic:spPr>
                </pic:pic>
              </a:graphicData>
            </a:graphic>
          </wp:inline>
        </w:drawing>
      </w:r>
    </w:p>
    <w:p w14:paraId="34E96FEB"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★7.9.</w:t>
      </w:r>
      <w:r>
        <w:rPr>
          <w:rFonts w:ascii="宋体" w:hAnsi="宋体"/>
          <w:kern w:val="28"/>
          <w:szCs w:val="21"/>
        </w:rPr>
        <w:t xml:space="preserve"> </w:t>
      </w:r>
      <w:r>
        <w:rPr>
          <w:rFonts w:ascii="宋体" w:hAnsi="宋体" w:hint="eastAsia"/>
          <w:kern w:val="28"/>
          <w:szCs w:val="21"/>
        </w:rPr>
        <w:t>软件能够对所测喷油器的MAP数据进行自动插值计算，以定轨压，流量输入条件，确定喷射脉宽的形式输出（EXCEL方式），横坐标和纵坐标可自由设置，参考如下。</w:t>
      </w:r>
    </w:p>
    <w:p w14:paraId="7A775632"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noProof/>
          <w:kern w:val="28"/>
          <w:szCs w:val="21"/>
        </w:rPr>
        <w:drawing>
          <wp:inline distT="0" distB="0" distL="114300" distR="114300" wp14:anchorId="7C341E8A" wp14:editId="76849B86">
            <wp:extent cx="5730240" cy="1409065"/>
            <wp:effectExtent l="0" t="0" r="3810" b="635"/>
            <wp:docPr id="3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pic:cNvPicPr>
                      <a:picLocks noChangeAspect="1"/>
                    </pic:cNvPicPr>
                  </pic:nvPicPr>
                  <pic:blipFill>
                    <a:blip r:embed="rId21"/>
                    <a:stretch>
                      <a:fillRect/>
                    </a:stretch>
                  </pic:blipFill>
                  <pic:spPr>
                    <a:xfrm>
                      <a:off x="0" y="0"/>
                      <a:ext cx="5730240" cy="1409065"/>
                    </a:xfrm>
                    <a:prstGeom prst="rect">
                      <a:avLst/>
                    </a:prstGeom>
                    <a:noFill/>
                    <a:ln>
                      <a:noFill/>
                    </a:ln>
                  </pic:spPr>
                </pic:pic>
              </a:graphicData>
            </a:graphic>
          </wp:inline>
        </w:drawing>
      </w:r>
    </w:p>
    <w:p w14:paraId="4F32B57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7.10. 实时监控试验台的工作状态，需监控的参数均有五个数值进行描述：设定值、上下警戒值、上下极限值。监控值超过警戒值时，试验台应声光报警，提醒监控人员处理；超过极限值，试验台应立即停止运转。</w:t>
      </w:r>
    </w:p>
    <w:p w14:paraId="6768BFCB"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7.11.</w:t>
      </w:r>
      <w:r>
        <w:rPr>
          <w:rFonts w:ascii="宋体" w:hAnsi="宋体"/>
          <w:szCs w:val="21"/>
        </w:rPr>
        <w:t xml:space="preserve"> </w:t>
      </w:r>
      <w:r>
        <w:rPr>
          <w:rFonts w:ascii="宋体" w:hAnsi="宋体" w:hint="eastAsia"/>
          <w:szCs w:val="21"/>
        </w:rPr>
        <w:t>试验台软件系统可自由定义几次喷射，每次测试的数据显示可自由定义显示，但多次测量的数据需写入数据库，例如：定义了5次喷射，5次喷射的喷油量最大值、最小值、平均值、均方差、开启/关闭延时的最大值、最小值、平均值、均方差、回油量、脉宽等参数均需写入数据库，但可在测量显示界面可自由设置需显示的参数。</w:t>
      </w:r>
    </w:p>
    <w:p w14:paraId="3892AA9C" w14:textId="77777777" w:rsidR="00C17E80" w:rsidRDefault="002C03FB">
      <w:pPr>
        <w:adjustRightInd w:val="0"/>
        <w:snapToGrid w:val="0"/>
        <w:spacing w:line="360" w:lineRule="auto"/>
        <w:ind w:firstLineChars="100" w:firstLine="210"/>
        <w:rPr>
          <w:rFonts w:ascii="宋体" w:hAnsi="宋体"/>
          <w:szCs w:val="21"/>
        </w:rPr>
      </w:pPr>
      <w:r>
        <w:rPr>
          <w:rFonts w:ascii="宋体" w:hAnsi="宋体" w:hint="eastAsia"/>
          <w:szCs w:val="21"/>
        </w:rPr>
        <w:t>★7.12．设备预留系统授权，适应MES系统的信息交互，预留信息系统接口，可与MES等系统对接，同步生产信息和设备状态等。</w:t>
      </w:r>
    </w:p>
    <w:p w14:paraId="6DA7F0AB"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7.13．控制系统配置U</w:t>
      </w:r>
      <w:r>
        <w:rPr>
          <w:rFonts w:ascii="宋体" w:hAnsi="宋体"/>
          <w:szCs w:val="21"/>
        </w:rPr>
        <w:t>PS</w:t>
      </w:r>
      <w:r>
        <w:rPr>
          <w:rFonts w:ascii="宋体" w:hAnsi="宋体" w:hint="eastAsia"/>
          <w:szCs w:val="21"/>
        </w:rPr>
        <w:t>电源。</w:t>
      </w:r>
    </w:p>
    <w:p w14:paraId="5EC8D3B2" w14:textId="77777777" w:rsidR="00C17E80" w:rsidRDefault="002C03FB">
      <w:pPr>
        <w:tabs>
          <w:tab w:val="left" w:pos="360"/>
        </w:tabs>
        <w:adjustRightInd w:val="0"/>
        <w:snapToGrid w:val="0"/>
        <w:spacing w:line="360" w:lineRule="auto"/>
        <w:rPr>
          <w:rFonts w:ascii="宋体" w:hAnsi="宋体"/>
          <w:b/>
          <w:kern w:val="28"/>
          <w:szCs w:val="21"/>
        </w:rPr>
      </w:pPr>
      <w:r>
        <w:rPr>
          <w:rFonts w:ascii="宋体" w:hAnsi="宋体" w:hint="eastAsia"/>
          <w:b/>
          <w:kern w:val="28"/>
          <w:szCs w:val="21"/>
        </w:rPr>
        <w:t>八.机床使用的环境条件：</w:t>
      </w:r>
    </w:p>
    <w:p w14:paraId="596E2C01"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kern w:val="28"/>
          <w:szCs w:val="21"/>
        </w:rPr>
        <w:t>1.环</w:t>
      </w:r>
      <w:r>
        <w:rPr>
          <w:rFonts w:ascii="宋体" w:hAnsi="宋体" w:hint="eastAsia"/>
          <w:szCs w:val="21"/>
        </w:rPr>
        <w:t>境温度：10℃-38℃。</w:t>
      </w:r>
    </w:p>
    <w:p w14:paraId="729B021E"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2.环境湿度：40%-85%。</w:t>
      </w:r>
    </w:p>
    <w:p w14:paraId="3FAD3E59"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3.招标方提供的压缩空气压力：0.5MPa-0.6MPa。</w:t>
      </w:r>
    </w:p>
    <w:p w14:paraId="743DA323"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lastRenderedPageBreak/>
        <w:t>4.电源：380v±10%或 220v±10%、50Hz±2%。</w:t>
      </w:r>
    </w:p>
    <w:p w14:paraId="7BA86880"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5.投标方须根据招标方所在地区空气湿度较大具体情况适当添加气源处理装置，以保证设备的正常使用。</w:t>
      </w:r>
    </w:p>
    <w:p w14:paraId="06BE0132" w14:textId="77777777" w:rsidR="00C17E80" w:rsidRDefault="002C03FB">
      <w:pPr>
        <w:tabs>
          <w:tab w:val="left" w:pos="620"/>
        </w:tabs>
        <w:adjustRightInd w:val="0"/>
        <w:snapToGrid w:val="0"/>
        <w:spacing w:line="360" w:lineRule="auto"/>
        <w:ind w:firstLineChars="200" w:firstLine="420"/>
        <w:rPr>
          <w:rFonts w:ascii="宋体" w:hAnsi="宋体"/>
          <w:szCs w:val="21"/>
        </w:rPr>
      </w:pPr>
      <w:r>
        <w:rPr>
          <w:rFonts w:ascii="宋体" w:hAnsi="宋体" w:hint="eastAsia"/>
          <w:szCs w:val="21"/>
        </w:rPr>
        <w:t>6.提供的设备部件都应在招标方现在电网状况下正常使用，电气设计应充分考虑电磁兼容问题，具有较强的防/抗干扰能力，机床工作时不能影响周边机床的正常工作。</w:t>
      </w:r>
    </w:p>
    <w:p w14:paraId="42409708" w14:textId="77777777" w:rsidR="00C17E80" w:rsidRDefault="002C03FB">
      <w:pPr>
        <w:adjustRightInd w:val="0"/>
        <w:snapToGrid w:val="0"/>
        <w:spacing w:line="360" w:lineRule="auto"/>
        <w:rPr>
          <w:rFonts w:ascii="宋体" w:hAnsi="宋体"/>
          <w:b/>
          <w:kern w:val="28"/>
          <w:szCs w:val="21"/>
        </w:rPr>
      </w:pPr>
      <w:r>
        <w:rPr>
          <w:rFonts w:ascii="宋体" w:hAnsi="宋体" w:hint="eastAsia"/>
          <w:b/>
          <w:kern w:val="28"/>
          <w:szCs w:val="21"/>
        </w:rPr>
        <w:t>九.安全保护要求：</w:t>
      </w:r>
    </w:p>
    <w:p w14:paraId="42EEECC4"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kern w:val="28"/>
          <w:szCs w:val="21"/>
        </w:rPr>
        <w:t>1.设备应装备全封闭机床安全罩，装有维护门，在紧急情况下可以保护人员不要受到伤害，并且保护设备不受到损坏。</w:t>
      </w:r>
    </w:p>
    <w:p w14:paraId="62FDF364" w14:textId="77777777" w:rsidR="00C17E80" w:rsidRDefault="002C03FB">
      <w:pPr>
        <w:widowControl/>
        <w:adjustRightInd w:val="0"/>
        <w:snapToGrid w:val="0"/>
        <w:spacing w:line="360" w:lineRule="auto"/>
        <w:ind w:firstLineChars="200" w:firstLine="420"/>
        <w:rPr>
          <w:rFonts w:ascii="宋体" w:hAnsi="宋体"/>
          <w:szCs w:val="21"/>
        </w:rPr>
      </w:pPr>
      <w:r>
        <w:rPr>
          <w:rFonts w:ascii="宋体" w:hAnsi="宋体" w:hint="eastAsia"/>
          <w:szCs w:val="21"/>
        </w:rPr>
        <w:t>2.一般性要求：对人的安全、防护、辐射等劳动保护条款符合制造国国家和行业相关标准，且不得与招标方国家和行业相关标准相冲突。</w:t>
      </w:r>
    </w:p>
    <w:p w14:paraId="436F3B83" w14:textId="77777777" w:rsidR="00C17E80" w:rsidRDefault="002C03FB">
      <w:pPr>
        <w:widowControl/>
        <w:adjustRightInd w:val="0"/>
        <w:snapToGrid w:val="0"/>
        <w:spacing w:line="360" w:lineRule="auto"/>
        <w:ind w:firstLineChars="200" w:firstLine="420"/>
        <w:rPr>
          <w:rFonts w:ascii="宋体" w:hAnsi="宋体"/>
          <w:szCs w:val="21"/>
        </w:rPr>
      </w:pPr>
      <w:r>
        <w:rPr>
          <w:rFonts w:ascii="宋体" w:hAnsi="宋体" w:hint="eastAsia"/>
          <w:szCs w:val="21"/>
        </w:rPr>
        <w:t>3.</w:t>
      </w:r>
      <w:r>
        <w:rPr>
          <w:rFonts w:hint="eastAsia"/>
        </w:rPr>
        <w:t xml:space="preserve"> </w:t>
      </w:r>
      <w:r>
        <w:rPr>
          <w:rFonts w:ascii="宋体" w:hAnsi="宋体" w:hint="eastAsia"/>
          <w:szCs w:val="21"/>
        </w:rPr>
        <w:t>试验台配置防噪措施，距离试验台1米处的噪声应不大于75</w:t>
      </w:r>
      <w:r>
        <w:t xml:space="preserve"> </w:t>
      </w:r>
      <w:r>
        <w:rPr>
          <w:rFonts w:ascii="宋体" w:hAnsi="宋体"/>
          <w:szCs w:val="21"/>
        </w:rPr>
        <w:t>dB</w:t>
      </w:r>
      <w:r>
        <w:rPr>
          <w:rFonts w:ascii="宋体" w:hAnsi="宋体" w:hint="eastAsia"/>
          <w:szCs w:val="21"/>
        </w:rPr>
        <w:t>（采用ISO标准进行检测）。</w:t>
      </w:r>
    </w:p>
    <w:p w14:paraId="1D4AF7EB"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w:t>
      </w:r>
      <w:r>
        <w:rPr>
          <w:rFonts w:ascii="宋体" w:hAnsi="宋体"/>
          <w:szCs w:val="21"/>
        </w:rPr>
        <w:t xml:space="preserve"> </w:t>
      </w:r>
      <w:r>
        <w:rPr>
          <w:rFonts w:ascii="宋体" w:hAnsi="宋体" w:hint="eastAsia"/>
          <w:szCs w:val="21"/>
        </w:rPr>
        <w:t>设备满足人机工程学的要求，降低作业者劳动强度。</w:t>
      </w:r>
    </w:p>
    <w:p w14:paraId="6015B85A" w14:textId="77777777" w:rsidR="00C17E80" w:rsidRDefault="002C03FB">
      <w:pPr>
        <w:adjustRightInd w:val="0"/>
        <w:snapToGrid w:val="0"/>
        <w:spacing w:line="360" w:lineRule="auto"/>
        <w:ind w:firstLineChars="200" w:firstLine="420"/>
        <w:rPr>
          <w:rFonts w:ascii="宋体" w:hAnsi="宋体"/>
          <w:kern w:val="28"/>
          <w:szCs w:val="21"/>
        </w:rPr>
      </w:pPr>
      <w:r>
        <w:rPr>
          <w:rFonts w:ascii="宋体" w:hAnsi="宋体" w:hint="eastAsia"/>
          <w:bCs/>
          <w:szCs w:val="21"/>
        </w:rPr>
        <w:t>5</w:t>
      </w:r>
      <w:r>
        <w:rPr>
          <w:rFonts w:ascii="宋体" w:hAnsi="宋体" w:hint="eastAsia"/>
          <w:kern w:val="28"/>
          <w:szCs w:val="21"/>
        </w:rPr>
        <w:t>.</w:t>
      </w:r>
      <w:r>
        <w:rPr>
          <w:rFonts w:ascii="宋体" w:hAnsi="宋体"/>
          <w:kern w:val="28"/>
          <w:szCs w:val="21"/>
        </w:rPr>
        <w:t xml:space="preserve"> </w:t>
      </w:r>
      <w:r>
        <w:rPr>
          <w:rFonts w:ascii="宋体" w:hAnsi="宋体" w:hint="eastAsia"/>
          <w:kern w:val="28"/>
          <w:szCs w:val="21"/>
        </w:rPr>
        <w:t>试验台及所属高压轨管等附件均符合CE或ISO安全标准。</w:t>
      </w:r>
    </w:p>
    <w:p w14:paraId="3C4E4790" w14:textId="77777777" w:rsidR="00C17E80" w:rsidRDefault="002C03FB">
      <w:pPr>
        <w:adjustRightInd w:val="0"/>
        <w:snapToGrid w:val="0"/>
        <w:spacing w:line="360" w:lineRule="auto"/>
        <w:ind w:firstLineChars="200" w:firstLine="422"/>
        <w:rPr>
          <w:rFonts w:ascii="宋体" w:hAnsi="宋体"/>
          <w:szCs w:val="21"/>
        </w:rPr>
      </w:pPr>
      <w:r>
        <w:rPr>
          <w:rFonts w:ascii="宋体" w:hAnsi="宋体" w:hint="eastAsia"/>
          <w:b/>
          <w:color w:val="FF0000"/>
          <w:kern w:val="28"/>
          <w:szCs w:val="21"/>
        </w:rPr>
        <w:t>6.</w:t>
      </w:r>
      <w:r>
        <w:rPr>
          <w:rFonts w:ascii="宋体" w:hAnsi="宋体"/>
          <w:b/>
          <w:color w:val="FF0000"/>
          <w:kern w:val="28"/>
          <w:szCs w:val="21"/>
        </w:rPr>
        <w:t xml:space="preserve"> </w:t>
      </w:r>
      <w:r>
        <w:rPr>
          <w:rFonts w:ascii="宋体" w:hAnsi="宋体" w:hint="eastAsia"/>
          <w:b/>
          <w:color w:val="FF0000"/>
          <w:kern w:val="28"/>
          <w:szCs w:val="21"/>
        </w:rPr>
        <w:t>要求能够罩全整个工作面，防护罩强度应能有效抵挡高速飞射的螺钉等物，保证操作人员的安全。</w:t>
      </w:r>
    </w:p>
    <w:p w14:paraId="221C2440" w14:textId="77777777" w:rsidR="00C17E80" w:rsidRDefault="002C03FB">
      <w:pPr>
        <w:adjustRightInd w:val="0"/>
        <w:snapToGrid w:val="0"/>
        <w:spacing w:line="360" w:lineRule="auto"/>
        <w:rPr>
          <w:rFonts w:ascii="宋体" w:hAnsi="宋体"/>
          <w:b/>
          <w:kern w:val="28"/>
          <w:szCs w:val="21"/>
        </w:rPr>
      </w:pPr>
      <w:r>
        <w:rPr>
          <w:rFonts w:ascii="宋体" w:hAnsi="宋体" w:hint="eastAsia"/>
          <w:b/>
          <w:kern w:val="28"/>
          <w:szCs w:val="21"/>
        </w:rPr>
        <w:t>十．备件易耗件：</w:t>
      </w:r>
    </w:p>
    <w:p w14:paraId="2CA762EC"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1.配备一年用的设备易损件及耗材，计入投标总价</w:t>
      </w:r>
      <w:r>
        <w:rPr>
          <w:rFonts w:ascii="宋体" w:hAnsi="宋体" w:hint="eastAsia"/>
          <w:szCs w:val="21"/>
          <w:lang w:val="en-GB"/>
        </w:rPr>
        <w:t>（附</w:t>
      </w:r>
      <w:r>
        <w:rPr>
          <w:rFonts w:ascii="宋体" w:hAnsi="宋体" w:hint="eastAsia"/>
          <w:szCs w:val="21"/>
        </w:rPr>
        <w:t>易损件及耗材的详细清单，</w:t>
      </w:r>
      <w:r>
        <w:rPr>
          <w:rFonts w:ascii="宋体" w:hAnsi="宋体" w:hint="eastAsia"/>
          <w:szCs w:val="21"/>
          <w:lang w:val="en-GB"/>
        </w:rPr>
        <w:t>单价及总价）</w:t>
      </w:r>
      <w:r>
        <w:rPr>
          <w:rFonts w:ascii="宋体" w:hAnsi="宋体" w:hint="eastAsia"/>
          <w:szCs w:val="21"/>
        </w:rPr>
        <w:t>。</w:t>
      </w:r>
    </w:p>
    <w:p w14:paraId="2C8AD000"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2.提供随设备的备品备件和专用维修工具的清单及单价。</w:t>
      </w:r>
    </w:p>
    <w:p w14:paraId="645A68CA"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3.提供安装调试时所必要的工具及附属器械(投标时请详细说明)。</w:t>
      </w:r>
    </w:p>
    <w:p w14:paraId="7B72F096" w14:textId="77777777" w:rsidR="00C17E80" w:rsidRDefault="002C03FB">
      <w:pPr>
        <w:snapToGrid w:val="0"/>
        <w:spacing w:line="360" w:lineRule="auto"/>
        <w:ind w:firstLineChars="200" w:firstLine="420"/>
        <w:rPr>
          <w:rFonts w:ascii="宋体" w:hAnsi="宋体"/>
          <w:kern w:val="28"/>
          <w:szCs w:val="21"/>
        </w:rPr>
      </w:pPr>
      <w:r>
        <w:rPr>
          <w:rFonts w:ascii="宋体" w:hAnsi="宋体" w:hint="eastAsia"/>
          <w:szCs w:val="21"/>
        </w:rPr>
        <w:t>4.</w:t>
      </w:r>
      <w:r>
        <w:rPr>
          <w:rFonts w:ascii="宋体" w:hAnsi="宋体" w:hint="eastAsia"/>
          <w:bCs/>
          <w:kern w:val="28"/>
          <w:szCs w:val="21"/>
        </w:rPr>
        <w:t>设备在配备必须的正常调试及验收所需的全套工装、油管、阀、滤芯等备件耗材外，</w:t>
      </w:r>
      <w:r>
        <w:rPr>
          <w:rFonts w:ascii="宋体" w:hAnsi="宋体" w:hint="eastAsia"/>
          <w:szCs w:val="21"/>
        </w:rPr>
        <w:t>额外</w:t>
      </w:r>
      <w:r>
        <w:rPr>
          <w:rFonts w:ascii="宋体" w:hAnsi="宋体" w:hint="eastAsia"/>
          <w:kern w:val="28"/>
          <w:szCs w:val="21"/>
        </w:rPr>
        <w:t>配备</w:t>
      </w:r>
      <w:r>
        <w:rPr>
          <w:rFonts w:ascii="宋体" w:hAnsi="宋体" w:hint="eastAsia"/>
          <w:szCs w:val="21"/>
        </w:rPr>
        <w:t>以下数量的备件易耗件，</w:t>
      </w:r>
      <w:r>
        <w:rPr>
          <w:rFonts w:ascii="宋体" w:hAnsi="宋体" w:hint="eastAsia"/>
          <w:kern w:val="28"/>
          <w:szCs w:val="21"/>
        </w:rPr>
        <w:t>计入投标总价，投标方需按每类型设备列出详细清单及各型数量，单价及总价。</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5520"/>
        <w:gridCol w:w="3795"/>
      </w:tblGrid>
      <w:tr w:rsidR="00C17E80" w14:paraId="605150EE" w14:textId="77777777">
        <w:trPr>
          <w:trHeight w:val="90"/>
        </w:trPr>
        <w:tc>
          <w:tcPr>
            <w:tcW w:w="5520" w:type="dxa"/>
            <w:vAlign w:val="center"/>
          </w:tcPr>
          <w:p w14:paraId="03849738" w14:textId="77777777" w:rsidR="00C17E80" w:rsidRDefault="002C03FB">
            <w:pPr>
              <w:adjustRightInd w:val="0"/>
              <w:snapToGrid w:val="0"/>
              <w:spacing w:before="157" w:line="360" w:lineRule="auto"/>
              <w:jc w:val="center"/>
              <w:rPr>
                <w:rFonts w:ascii="宋体" w:hAnsi="宋体"/>
                <w:szCs w:val="21"/>
                <w:lang w:val="en-GB"/>
              </w:rPr>
            </w:pPr>
            <w:r>
              <w:rPr>
                <w:rFonts w:ascii="宋体" w:hAnsi="宋体" w:hint="eastAsia"/>
                <w:szCs w:val="21"/>
                <w:lang w:val="en-GB"/>
              </w:rPr>
              <w:t>备件易耗件（附备件易耗件单价及总价）</w:t>
            </w:r>
          </w:p>
        </w:tc>
        <w:tc>
          <w:tcPr>
            <w:tcW w:w="3795" w:type="dxa"/>
            <w:vAlign w:val="center"/>
          </w:tcPr>
          <w:p w14:paraId="10A9E20A" w14:textId="77777777" w:rsidR="00C17E80" w:rsidRDefault="002C03FB">
            <w:pPr>
              <w:adjustRightInd w:val="0"/>
              <w:snapToGrid w:val="0"/>
              <w:spacing w:line="360" w:lineRule="auto"/>
              <w:jc w:val="center"/>
              <w:rPr>
                <w:rFonts w:ascii="宋体" w:hAnsi="宋体"/>
                <w:szCs w:val="21"/>
                <w:lang w:val="en-GB"/>
              </w:rPr>
            </w:pPr>
            <w:r>
              <w:rPr>
                <w:rFonts w:ascii="宋体" w:hAnsi="宋体" w:hint="eastAsia"/>
                <w:szCs w:val="21"/>
                <w:lang w:val="en-GB"/>
              </w:rPr>
              <w:t>数量</w:t>
            </w:r>
          </w:p>
        </w:tc>
      </w:tr>
      <w:tr w:rsidR="00C17E80" w14:paraId="4249977D" w14:textId="77777777">
        <w:trPr>
          <w:trHeight w:val="245"/>
        </w:trPr>
        <w:tc>
          <w:tcPr>
            <w:tcW w:w="5520" w:type="dxa"/>
            <w:vAlign w:val="center"/>
          </w:tcPr>
          <w:p w14:paraId="2A9A9640" w14:textId="77777777" w:rsidR="00C17E80" w:rsidRDefault="002C03FB">
            <w:pPr>
              <w:adjustRightInd w:val="0"/>
              <w:snapToGrid w:val="0"/>
              <w:spacing w:line="360" w:lineRule="auto"/>
              <w:jc w:val="center"/>
              <w:rPr>
                <w:rFonts w:ascii="宋体" w:hAnsi="宋体"/>
                <w:kern w:val="28"/>
                <w:szCs w:val="21"/>
              </w:rPr>
            </w:pPr>
            <w:r>
              <w:rPr>
                <w:rFonts w:ascii="宋体" w:hAnsi="宋体" w:hint="eastAsia"/>
                <w:kern w:val="28"/>
                <w:szCs w:val="21"/>
              </w:rPr>
              <w:t>耐高压软管</w:t>
            </w:r>
          </w:p>
        </w:tc>
        <w:tc>
          <w:tcPr>
            <w:tcW w:w="3795" w:type="dxa"/>
            <w:vAlign w:val="center"/>
          </w:tcPr>
          <w:p w14:paraId="0782DC49" w14:textId="77777777" w:rsidR="00C17E80" w:rsidRDefault="002C03FB">
            <w:pPr>
              <w:adjustRightInd w:val="0"/>
              <w:snapToGrid w:val="0"/>
              <w:spacing w:before="157" w:line="360" w:lineRule="auto"/>
              <w:jc w:val="center"/>
              <w:rPr>
                <w:rFonts w:ascii="宋体" w:hAnsi="宋体"/>
                <w:szCs w:val="21"/>
              </w:rPr>
            </w:pPr>
            <w:r>
              <w:rPr>
                <w:rFonts w:ascii="宋体" w:hAnsi="宋体" w:hint="eastAsia"/>
                <w:szCs w:val="21"/>
              </w:rPr>
              <w:t>每种型号喷油器各配置2根</w:t>
            </w:r>
          </w:p>
        </w:tc>
      </w:tr>
      <w:tr w:rsidR="00C17E80" w14:paraId="071897DC" w14:textId="77777777">
        <w:trPr>
          <w:trHeight w:val="90"/>
        </w:trPr>
        <w:tc>
          <w:tcPr>
            <w:tcW w:w="5520" w:type="dxa"/>
            <w:vAlign w:val="center"/>
          </w:tcPr>
          <w:p w14:paraId="1C456E61" w14:textId="77777777" w:rsidR="00C17E80" w:rsidRDefault="002C03FB">
            <w:pPr>
              <w:spacing w:line="480" w:lineRule="exact"/>
              <w:jc w:val="center"/>
              <w:rPr>
                <w:rFonts w:ascii="宋体" w:hAnsi="宋体"/>
                <w:szCs w:val="21"/>
              </w:rPr>
            </w:pPr>
            <w:r>
              <w:rPr>
                <w:rFonts w:ascii="宋体" w:hAnsi="宋体" w:hint="eastAsia"/>
                <w:kern w:val="28"/>
                <w:szCs w:val="21"/>
              </w:rPr>
              <w:t>排油电磁阀</w:t>
            </w:r>
          </w:p>
        </w:tc>
        <w:tc>
          <w:tcPr>
            <w:tcW w:w="3795" w:type="dxa"/>
            <w:vAlign w:val="center"/>
          </w:tcPr>
          <w:p w14:paraId="2EA83C28" w14:textId="77777777" w:rsidR="00C17E80" w:rsidRDefault="002C03FB">
            <w:pPr>
              <w:adjustRightInd w:val="0"/>
              <w:snapToGrid w:val="0"/>
              <w:spacing w:before="157" w:line="360" w:lineRule="auto"/>
              <w:jc w:val="center"/>
              <w:rPr>
                <w:rFonts w:ascii="宋体" w:hAnsi="宋体"/>
                <w:szCs w:val="21"/>
              </w:rPr>
            </w:pPr>
            <w:r>
              <w:rPr>
                <w:rFonts w:ascii="宋体" w:hAnsi="宋体" w:hint="eastAsia"/>
                <w:szCs w:val="21"/>
              </w:rPr>
              <w:t>10个</w:t>
            </w:r>
          </w:p>
        </w:tc>
      </w:tr>
      <w:tr w:rsidR="00C17E80" w14:paraId="01975799" w14:textId="77777777">
        <w:trPr>
          <w:trHeight w:val="470"/>
        </w:trPr>
        <w:tc>
          <w:tcPr>
            <w:tcW w:w="5520" w:type="dxa"/>
            <w:vAlign w:val="center"/>
          </w:tcPr>
          <w:p w14:paraId="558697C8" w14:textId="77777777" w:rsidR="00C17E80" w:rsidRDefault="002C03FB">
            <w:pPr>
              <w:spacing w:line="480" w:lineRule="exact"/>
              <w:jc w:val="center"/>
              <w:rPr>
                <w:rFonts w:ascii="宋体" w:hAnsi="宋体"/>
                <w:szCs w:val="21"/>
              </w:rPr>
            </w:pPr>
            <w:r>
              <w:rPr>
                <w:rFonts w:ascii="宋体" w:hAnsi="宋体" w:hint="eastAsia"/>
                <w:kern w:val="28"/>
                <w:szCs w:val="21"/>
              </w:rPr>
              <w:t>PCV阀</w:t>
            </w:r>
          </w:p>
        </w:tc>
        <w:tc>
          <w:tcPr>
            <w:tcW w:w="3795" w:type="dxa"/>
            <w:vAlign w:val="center"/>
          </w:tcPr>
          <w:p w14:paraId="2779AABA" w14:textId="77777777" w:rsidR="00C17E80" w:rsidRDefault="002C03FB">
            <w:pPr>
              <w:adjustRightInd w:val="0"/>
              <w:snapToGrid w:val="0"/>
              <w:spacing w:before="157" w:line="360" w:lineRule="auto"/>
              <w:jc w:val="center"/>
              <w:rPr>
                <w:rFonts w:ascii="宋体" w:hAnsi="宋体"/>
                <w:szCs w:val="21"/>
              </w:rPr>
            </w:pPr>
            <w:r>
              <w:rPr>
                <w:rFonts w:ascii="宋体" w:hAnsi="宋体" w:hint="eastAsia"/>
                <w:szCs w:val="21"/>
              </w:rPr>
              <w:t>4件</w:t>
            </w:r>
          </w:p>
        </w:tc>
      </w:tr>
      <w:tr w:rsidR="00C17E80" w14:paraId="3199F73B" w14:textId="77777777">
        <w:trPr>
          <w:trHeight w:val="565"/>
        </w:trPr>
        <w:tc>
          <w:tcPr>
            <w:tcW w:w="5520" w:type="dxa"/>
            <w:vAlign w:val="center"/>
          </w:tcPr>
          <w:p w14:paraId="26083AA3"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奥地利DMA4500自动密度计</w:t>
            </w:r>
          </w:p>
        </w:tc>
        <w:tc>
          <w:tcPr>
            <w:tcW w:w="3795" w:type="dxa"/>
            <w:vAlign w:val="center"/>
          </w:tcPr>
          <w:p w14:paraId="24BE3F95"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1件</w:t>
            </w:r>
          </w:p>
        </w:tc>
      </w:tr>
      <w:tr w:rsidR="00C17E80" w14:paraId="122065DB" w14:textId="77777777">
        <w:trPr>
          <w:trHeight w:val="565"/>
        </w:trPr>
        <w:tc>
          <w:tcPr>
            <w:tcW w:w="5520" w:type="dxa"/>
            <w:vAlign w:val="center"/>
          </w:tcPr>
          <w:p w14:paraId="7AAE6830" w14:textId="77777777" w:rsidR="00C17E80" w:rsidRDefault="002C03FB">
            <w:pPr>
              <w:adjustRightInd w:val="0"/>
              <w:snapToGrid w:val="0"/>
              <w:spacing w:before="157" w:line="360" w:lineRule="auto"/>
              <w:jc w:val="center"/>
              <w:rPr>
                <w:rFonts w:ascii="宋体" w:hAnsi="宋体" w:cs="宋体"/>
                <w:bCs/>
                <w:szCs w:val="21"/>
              </w:rPr>
            </w:pPr>
            <w:r>
              <w:rPr>
                <w:rFonts w:ascii="宋体" w:hAnsi="宋体" w:hint="eastAsia"/>
                <w:kern w:val="28"/>
                <w:szCs w:val="21"/>
              </w:rPr>
              <w:t>轨压标定仪（带标准H</w:t>
            </w:r>
            <w:r>
              <w:rPr>
                <w:rFonts w:ascii="宋体" w:hAnsi="宋体"/>
                <w:kern w:val="28"/>
                <w:szCs w:val="21"/>
              </w:rPr>
              <w:t>BM</w:t>
            </w:r>
            <w:r>
              <w:rPr>
                <w:rFonts w:ascii="宋体" w:hAnsi="宋体" w:hint="eastAsia"/>
                <w:kern w:val="28"/>
                <w:szCs w:val="21"/>
              </w:rPr>
              <w:t>标准压力传感器，</w:t>
            </w:r>
            <w:r>
              <w:rPr>
                <w:rFonts w:ascii="宋体" w:hAnsi="宋体" w:cs="宋体" w:hint="eastAsia"/>
                <w:bCs/>
                <w:szCs w:val="21"/>
              </w:rPr>
              <w:t>0-3000bar，</w:t>
            </w:r>
          </w:p>
          <w:p w14:paraId="0FDFE227" w14:textId="77777777" w:rsidR="00C17E80" w:rsidRDefault="002C03FB">
            <w:pPr>
              <w:adjustRightInd w:val="0"/>
              <w:snapToGrid w:val="0"/>
              <w:spacing w:before="157" w:line="360" w:lineRule="auto"/>
              <w:jc w:val="center"/>
              <w:rPr>
                <w:rFonts w:ascii="宋体" w:hAnsi="宋体"/>
                <w:kern w:val="28"/>
                <w:szCs w:val="21"/>
              </w:rPr>
            </w:pPr>
            <w:r>
              <w:rPr>
                <w:rFonts w:ascii="宋体" w:hAnsi="宋体" w:cs="宋体" w:hint="eastAsia"/>
                <w:bCs/>
                <w:szCs w:val="21"/>
              </w:rPr>
              <w:t>精度±0.25%</w:t>
            </w:r>
            <w:r>
              <w:rPr>
                <w:rFonts w:ascii="宋体" w:hAnsi="宋体" w:hint="eastAsia"/>
                <w:kern w:val="28"/>
                <w:szCs w:val="21"/>
              </w:rPr>
              <w:t>，）</w:t>
            </w:r>
          </w:p>
        </w:tc>
        <w:tc>
          <w:tcPr>
            <w:tcW w:w="3795" w:type="dxa"/>
            <w:vAlign w:val="center"/>
          </w:tcPr>
          <w:p w14:paraId="1AF3B2D5"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1套</w:t>
            </w:r>
          </w:p>
        </w:tc>
      </w:tr>
      <w:tr w:rsidR="00C17E80" w14:paraId="3697FE59" w14:textId="77777777">
        <w:trPr>
          <w:trHeight w:val="565"/>
        </w:trPr>
        <w:tc>
          <w:tcPr>
            <w:tcW w:w="5520" w:type="dxa"/>
            <w:vAlign w:val="center"/>
          </w:tcPr>
          <w:p w14:paraId="7FF0392E"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共轨管高压密封组件</w:t>
            </w:r>
          </w:p>
        </w:tc>
        <w:tc>
          <w:tcPr>
            <w:tcW w:w="3795" w:type="dxa"/>
            <w:vAlign w:val="center"/>
          </w:tcPr>
          <w:p w14:paraId="3DCE8383"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10套</w:t>
            </w:r>
          </w:p>
        </w:tc>
      </w:tr>
      <w:tr w:rsidR="00C17E80" w14:paraId="1A519169" w14:textId="77777777">
        <w:trPr>
          <w:trHeight w:val="565"/>
        </w:trPr>
        <w:tc>
          <w:tcPr>
            <w:tcW w:w="5520" w:type="dxa"/>
            <w:vAlign w:val="center"/>
          </w:tcPr>
          <w:p w14:paraId="00057A4C"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1000ml高压轨</w:t>
            </w:r>
          </w:p>
        </w:tc>
        <w:tc>
          <w:tcPr>
            <w:tcW w:w="3795" w:type="dxa"/>
            <w:vAlign w:val="center"/>
          </w:tcPr>
          <w:p w14:paraId="6D31608A" w14:textId="77777777" w:rsidR="00C17E80" w:rsidRDefault="002C03FB">
            <w:pPr>
              <w:adjustRightInd w:val="0"/>
              <w:snapToGrid w:val="0"/>
              <w:spacing w:before="157" w:line="360" w:lineRule="auto"/>
              <w:jc w:val="center"/>
              <w:rPr>
                <w:rFonts w:ascii="宋体" w:hAnsi="宋体"/>
                <w:kern w:val="28"/>
                <w:szCs w:val="21"/>
              </w:rPr>
            </w:pPr>
            <w:r>
              <w:rPr>
                <w:rFonts w:ascii="宋体" w:hAnsi="宋体" w:hint="eastAsia"/>
                <w:kern w:val="28"/>
                <w:szCs w:val="21"/>
              </w:rPr>
              <w:t>1根</w:t>
            </w:r>
          </w:p>
        </w:tc>
      </w:tr>
    </w:tbl>
    <w:p w14:paraId="4644338C" w14:textId="77777777" w:rsidR="00C17E80" w:rsidRDefault="00C17E80">
      <w:pPr>
        <w:adjustRightInd w:val="0"/>
        <w:snapToGrid w:val="0"/>
        <w:spacing w:line="360" w:lineRule="auto"/>
        <w:rPr>
          <w:rFonts w:ascii="宋体" w:hAnsi="宋体"/>
          <w:b/>
          <w:szCs w:val="21"/>
        </w:rPr>
      </w:pPr>
    </w:p>
    <w:p w14:paraId="417A69DC" w14:textId="77777777" w:rsidR="00C17E80" w:rsidRDefault="002C03FB">
      <w:pPr>
        <w:adjustRightInd w:val="0"/>
        <w:snapToGrid w:val="0"/>
        <w:spacing w:line="360" w:lineRule="auto"/>
        <w:rPr>
          <w:rFonts w:ascii="宋体" w:hAnsi="宋体"/>
          <w:b/>
          <w:bCs/>
          <w:kern w:val="28"/>
          <w:szCs w:val="21"/>
        </w:rPr>
      </w:pPr>
      <w:r>
        <w:rPr>
          <w:rFonts w:ascii="宋体" w:hAnsi="宋体" w:hint="eastAsia"/>
          <w:b/>
          <w:szCs w:val="21"/>
        </w:rPr>
        <w:lastRenderedPageBreak/>
        <w:t>十一．</w:t>
      </w:r>
      <w:r>
        <w:rPr>
          <w:rFonts w:ascii="宋体" w:hAnsi="宋体" w:hint="eastAsia"/>
          <w:b/>
          <w:bCs/>
          <w:kern w:val="28"/>
          <w:szCs w:val="21"/>
        </w:rPr>
        <w:t>技术资料：</w:t>
      </w:r>
    </w:p>
    <w:p w14:paraId="103BFB43"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bCs/>
          <w:kern w:val="28"/>
          <w:szCs w:val="21"/>
        </w:rPr>
        <w:t>卖方须随试验台提供完整技术资料2套纸质版和1套电子版，技术资料须采用中文或英文，技术资料须包括：设备装箱清单、</w:t>
      </w:r>
      <w:r>
        <w:rPr>
          <w:rStyle w:val="fontstyle11"/>
          <w:rFonts w:hint="eastAsia"/>
          <w:color w:val="auto"/>
          <w:sz w:val="21"/>
          <w:szCs w:val="21"/>
          <w:lang w:bidi="ar"/>
        </w:rPr>
        <w:t>备件以及易损件清单</w:t>
      </w:r>
      <w:r>
        <w:rPr>
          <w:rFonts w:ascii="宋体" w:hAnsi="宋体" w:hint="eastAsia"/>
          <w:bCs/>
          <w:kern w:val="28"/>
          <w:szCs w:val="21"/>
        </w:rPr>
        <w:t>（须为中文）、机床外购件使用说明书（包括制造厂家名称、地址及订货号）、操作和维修手册（须为中文）、设备平面布置安装图</w:t>
      </w:r>
      <w:r>
        <w:rPr>
          <w:rFonts w:ascii="宋体" w:hAnsi="宋体" w:hint="eastAsia"/>
          <w:szCs w:val="21"/>
        </w:rPr>
        <w:t>（</w:t>
      </w:r>
      <w:r>
        <w:rPr>
          <w:rFonts w:ascii="宋体" w:hAnsi="宋体" w:hint="eastAsia"/>
          <w:bCs/>
          <w:kern w:val="28"/>
          <w:szCs w:val="21"/>
        </w:rPr>
        <w:t>Step+</w:t>
      </w:r>
      <w:r>
        <w:rPr>
          <w:rFonts w:ascii="宋体" w:hAnsi="宋体" w:hint="eastAsia"/>
          <w:szCs w:val="21"/>
        </w:rPr>
        <w:t>dxf+pdf格式）</w:t>
      </w:r>
      <w:r>
        <w:rPr>
          <w:rFonts w:ascii="宋体" w:hAnsi="宋体" w:hint="eastAsia"/>
          <w:bCs/>
          <w:kern w:val="28"/>
          <w:szCs w:val="21"/>
        </w:rPr>
        <w:t>、工装夹具图（Step+dxf+pdf格式），</w:t>
      </w:r>
      <w:r>
        <w:rPr>
          <w:rFonts w:ascii="宋体" w:hAnsi="宋体" w:hint="eastAsia"/>
          <w:szCs w:val="21"/>
        </w:rPr>
        <w:t>电器，液压，气动，润滑，冷却系统原理图</w:t>
      </w:r>
      <w:r>
        <w:rPr>
          <w:rFonts w:ascii="宋体" w:hAnsi="宋体" w:hint="eastAsia"/>
          <w:bCs/>
          <w:kern w:val="28"/>
          <w:szCs w:val="21"/>
        </w:rPr>
        <w:t>等与维修和维护相关的电气原理图、</w:t>
      </w:r>
      <w:r>
        <w:rPr>
          <w:rFonts w:ascii="宋体" w:hAnsi="宋体" w:hint="eastAsia"/>
          <w:kern w:val="28"/>
          <w:szCs w:val="21"/>
        </w:rPr>
        <w:t>各种软件资料和备份</w:t>
      </w:r>
      <w:r>
        <w:rPr>
          <w:rFonts w:ascii="宋体" w:hAnsi="宋体" w:hint="eastAsia"/>
          <w:szCs w:val="21"/>
        </w:rPr>
        <w:t>及上述没有涵盖的</w:t>
      </w:r>
      <w:r>
        <w:rPr>
          <w:rFonts w:ascii="宋体" w:hAnsi="宋体" w:hint="eastAsia"/>
          <w:bCs/>
          <w:kern w:val="28"/>
          <w:szCs w:val="21"/>
        </w:rPr>
        <w:t>投标人</w:t>
      </w:r>
      <w:r>
        <w:rPr>
          <w:rFonts w:ascii="宋体" w:hAnsi="宋体" w:hint="eastAsia"/>
          <w:szCs w:val="21"/>
        </w:rPr>
        <w:t>认为需要的相关资料。</w:t>
      </w:r>
    </w:p>
    <w:p w14:paraId="6822E0C0" w14:textId="77777777" w:rsidR="00C17E80" w:rsidRDefault="002C03FB">
      <w:pPr>
        <w:adjustRightInd w:val="0"/>
        <w:snapToGrid w:val="0"/>
        <w:spacing w:line="360" w:lineRule="auto"/>
        <w:rPr>
          <w:rFonts w:ascii="宋体" w:hAnsi="宋体"/>
          <w:b/>
          <w:szCs w:val="21"/>
        </w:rPr>
      </w:pPr>
      <w:r>
        <w:rPr>
          <w:rFonts w:ascii="宋体" w:hAnsi="宋体" w:hint="eastAsia"/>
          <w:b/>
          <w:szCs w:val="21"/>
        </w:rPr>
        <w:t>十二.</w:t>
      </w:r>
      <w:r>
        <w:rPr>
          <w:rFonts w:ascii="宋体" w:hAnsi="宋体"/>
          <w:b/>
          <w:szCs w:val="21"/>
        </w:rPr>
        <w:t xml:space="preserve"> </w:t>
      </w:r>
      <w:r>
        <w:rPr>
          <w:rFonts w:ascii="宋体" w:hAnsi="宋体" w:hint="eastAsia"/>
          <w:b/>
          <w:szCs w:val="21"/>
        </w:rPr>
        <w:t>培训和验收</w:t>
      </w:r>
    </w:p>
    <w:p w14:paraId="1D15146C" w14:textId="77777777" w:rsidR="00C17E80" w:rsidRDefault="002C03FB">
      <w:pPr>
        <w:snapToGrid w:val="0"/>
        <w:spacing w:line="360" w:lineRule="auto"/>
        <w:ind w:firstLineChars="200" w:firstLine="422"/>
        <w:rPr>
          <w:rFonts w:ascii="宋体" w:hAnsi="宋体"/>
          <w:b/>
          <w:bCs/>
          <w:szCs w:val="21"/>
        </w:rPr>
      </w:pPr>
      <w:r>
        <w:rPr>
          <w:rFonts w:ascii="宋体" w:hAnsi="宋体" w:hint="eastAsia"/>
          <w:b/>
          <w:bCs/>
          <w:szCs w:val="21"/>
        </w:rPr>
        <w:t>1.预验收要求：</w:t>
      </w:r>
    </w:p>
    <w:p w14:paraId="4CBD3193"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1.1.试验台在发货前买方委派2名人员到卖方工厂进行为期10天的技术培训及预验收。卖方负责对买方人员进行操作、调试和基本维护等方面的技术培训，参加验收的买方人员的往返机票和当地的食宿费用由买方承担，卖方为买方人员提供当地交通等便利条件。</w:t>
      </w:r>
    </w:p>
    <w:p w14:paraId="1123B30A"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1.2.配置及功能验收：</w:t>
      </w:r>
      <w:r>
        <w:rPr>
          <w:rFonts w:ascii="宋体" w:hAnsi="宋体" w:hint="eastAsia"/>
        </w:rPr>
        <w:t>招标方首先按照技术协议逐条验收，主要功能和设备配置必须符合技术协议、合同，如有不符必须事先征得招标方同意。</w:t>
      </w:r>
    </w:p>
    <w:p w14:paraId="219849EC"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1.3.精度验收：采用标准喷油器验收，验收用标准喷油器总成的挑选或确认条件：在设备上进行10000次连续喷油测量，用户指定的工况点下的标准差均不超过0.4mm3/shot。</w:t>
      </w:r>
    </w:p>
    <w:p w14:paraId="6A589A8E"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测试重复性：同一只喷油器总成，在同一工位下，安装操作流程进行上料下料测量20遍指定点位（如额定功率点或怠速点，双方商量确定）200次喷射的平均油量，每只喷油器总成测试所得的20个样本的标准差均不得大于0.60mm3/shot；</w:t>
      </w:r>
    </w:p>
    <w:p w14:paraId="642E1FC9"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测试再现性：每隔一天，保持同样的工况，对事先测试过的产品再次测试，重复3次。测试方法以及标准差要求按上面的“测试重复性”的描述执行。</w:t>
      </w:r>
    </w:p>
    <w:p w14:paraId="588658EE"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1.4.预验收合格后双方签署预验收报告后方可发运。</w:t>
      </w:r>
    </w:p>
    <w:p w14:paraId="350E866B" w14:textId="77777777" w:rsidR="00C17E80" w:rsidRDefault="002C03FB">
      <w:pPr>
        <w:snapToGrid w:val="0"/>
        <w:spacing w:line="360" w:lineRule="auto"/>
        <w:ind w:firstLineChars="200" w:firstLine="422"/>
        <w:rPr>
          <w:rFonts w:ascii="宋体" w:hAnsi="宋体"/>
          <w:b/>
          <w:bCs/>
          <w:szCs w:val="21"/>
        </w:rPr>
      </w:pPr>
      <w:r>
        <w:rPr>
          <w:rFonts w:ascii="宋体" w:hAnsi="宋体" w:hint="eastAsia"/>
          <w:b/>
          <w:bCs/>
          <w:szCs w:val="21"/>
        </w:rPr>
        <w:t>2.终验收要求：</w:t>
      </w:r>
    </w:p>
    <w:p w14:paraId="09477630"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2.1.以双方签署的技术协议、合同为准，在买方现场的机床安装调试完成后，逐项进行终验收。</w:t>
      </w:r>
    </w:p>
    <w:p w14:paraId="158DD593"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2.2.配置及功能验收：设备功能配置及备品、备件合符技术合同要求，</w:t>
      </w:r>
      <w:r>
        <w:rPr>
          <w:rFonts w:ascii="宋体" w:hAnsi="宋体" w:hint="eastAsia"/>
        </w:rPr>
        <w:t>设备工作正常，信息采集完整。</w:t>
      </w:r>
    </w:p>
    <w:p w14:paraId="7D471C79"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2.3.精度验收：同预验收条款。</w:t>
      </w:r>
    </w:p>
    <w:p w14:paraId="2C1C5761"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2.4.卖方负责现场对买方工程技术人员、操作维修人员进行操作、调试和基本维护保养等方面的技术培训，培训应达到买方技术人员掌握设备性能，操作维修人员能熟练操作设备，保证设备正常运行并能排除设备的一般故障。</w:t>
      </w:r>
    </w:p>
    <w:p w14:paraId="5650DCCF"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2.5.验收合格后双方签署终验收报告。</w:t>
      </w:r>
    </w:p>
    <w:p w14:paraId="7733D05B"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2.6.培训语言为中文。</w:t>
      </w:r>
    </w:p>
    <w:p w14:paraId="19CD2720" w14:textId="77777777" w:rsidR="00C17E80" w:rsidRDefault="002C03FB">
      <w:pPr>
        <w:adjustRightInd w:val="0"/>
        <w:snapToGrid w:val="0"/>
        <w:spacing w:line="360" w:lineRule="auto"/>
        <w:rPr>
          <w:rFonts w:ascii="宋体" w:hAnsi="宋体"/>
          <w:b/>
          <w:szCs w:val="21"/>
        </w:rPr>
      </w:pPr>
      <w:r>
        <w:rPr>
          <w:rFonts w:ascii="宋体" w:hAnsi="宋体" w:hint="eastAsia"/>
          <w:b/>
          <w:szCs w:val="21"/>
        </w:rPr>
        <w:t>十三．质量保证和售后服务：</w:t>
      </w:r>
    </w:p>
    <w:p w14:paraId="6E62B80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投标方必须保证提供的机床和仪器设备是全新的未使用过的设备，质量保证期从最终验收合格之日算起12个月。质量保证期内正常的操作的情况下，如出现任何设备故障及损坏，投标方必须在8小时内受理回应，24小时内到达买方现场进行维修处置服务。</w:t>
      </w:r>
    </w:p>
    <w:p w14:paraId="5C3B2110" w14:textId="77777777" w:rsidR="00C17E80" w:rsidRDefault="002C03FB">
      <w:pPr>
        <w:numPr>
          <w:ilvl w:val="0"/>
          <w:numId w:val="10"/>
        </w:numPr>
        <w:adjustRightInd w:val="0"/>
        <w:snapToGrid w:val="0"/>
        <w:spacing w:line="360" w:lineRule="auto"/>
        <w:rPr>
          <w:rFonts w:ascii="宋体" w:hAnsi="宋体"/>
          <w:szCs w:val="21"/>
        </w:rPr>
      </w:pPr>
      <w:r>
        <w:rPr>
          <w:rFonts w:ascii="宋体" w:hAnsi="宋体" w:hint="eastAsia"/>
          <w:szCs w:val="21"/>
        </w:rPr>
        <w:lastRenderedPageBreak/>
        <w:t>招标人在使用过程中发现设备出现问题，投标方必须在接到招标人通报后2小时内给予招标人明确答复，24小时内到达现场解决问题。</w:t>
      </w:r>
    </w:p>
    <w:p w14:paraId="63703CF3" w14:textId="77777777" w:rsidR="00C17E80" w:rsidRDefault="002C03FB">
      <w:pPr>
        <w:numPr>
          <w:ilvl w:val="0"/>
          <w:numId w:val="10"/>
        </w:numPr>
        <w:adjustRightInd w:val="0"/>
        <w:snapToGrid w:val="0"/>
        <w:spacing w:line="360" w:lineRule="auto"/>
        <w:rPr>
          <w:rFonts w:ascii="宋体" w:hAnsi="宋体"/>
          <w:szCs w:val="21"/>
        </w:rPr>
      </w:pPr>
      <w:r>
        <w:rPr>
          <w:rFonts w:ascii="宋体" w:hAnsi="宋体" w:hint="eastAsia"/>
          <w:szCs w:val="21"/>
        </w:rPr>
        <w:t>质量保证期满后，卖方应提供优质的技术服务，并提供机床必须的各备件、易损件和耗材。</w:t>
      </w:r>
    </w:p>
    <w:p w14:paraId="63DF23D2" w14:textId="77777777" w:rsidR="00C17E80" w:rsidRDefault="002C03FB">
      <w:pPr>
        <w:numPr>
          <w:ilvl w:val="0"/>
          <w:numId w:val="10"/>
        </w:numPr>
        <w:adjustRightInd w:val="0"/>
        <w:snapToGrid w:val="0"/>
        <w:spacing w:line="360" w:lineRule="auto"/>
        <w:rPr>
          <w:rFonts w:ascii="宋体" w:hAnsi="宋体"/>
          <w:szCs w:val="21"/>
        </w:rPr>
      </w:pPr>
      <w:r>
        <w:rPr>
          <w:rFonts w:ascii="宋体" w:hAnsi="宋体" w:hint="eastAsia"/>
          <w:szCs w:val="21"/>
        </w:rPr>
        <w:t>在设备进行试生产阶段，投标人根据招标人要求，免费派员进行技术指导、直至项目连续正常运行。同时负责对招标人操作人员在生产厂家免费进行技术培训，投标人调试人员在现场对招标人操作人员进行免费操作培训。上述培训应持续至招标人操作及维修人员完全掌握对该设备的使用为止。</w:t>
      </w:r>
    </w:p>
    <w:p w14:paraId="026E1E90" w14:textId="77777777" w:rsidR="00C17E80" w:rsidRDefault="002C03FB">
      <w:pPr>
        <w:numPr>
          <w:ilvl w:val="0"/>
          <w:numId w:val="10"/>
        </w:numPr>
        <w:adjustRightInd w:val="0"/>
        <w:snapToGrid w:val="0"/>
        <w:spacing w:line="360" w:lineRule="auto"/>
        <w:rPr>
          <w:rFonts w:ascii="宋体" w:hAnsi="宋体"/>
          <w:szCs w:val="21"/>
        </w:rPr>
      </w:pPr>
      <w:r>
        <w:rPr>
          <w:rFonts w:ascii="宋体" w:hAnsi="宋体" w:hint="eastAsia"/>
          <w:szCs w:val="21"/>
        </w:rPr>
        <w:t>投标人承诺，如在安装试运行期间发现产品存在缺陷，则投标人应遵照招标人的要求尽快负责更换产品。保证期将从更换之日起重新计算。</w:t>
      </w:r>
    </w:p>
    <w:p w14:paraId="559723AC" w14:textId="77777777" w:rsidR="00C17E80" w:rsidRDefault="002C03FB">
      <w:pPr>
        <w:adjustRightInd w:val="0"/>
        <w:snapToGrid w:val="0"/>
        <w:spacing w:line="360" w:lineRule="auto"/>
        <w:rPr>
          <w:rFonts w:ascii="宋体" w:hAnsi="宋体"/>
          <w:szCs w:val="21"/>
        </w:rPr>
      </w:pPr>
      <w:r>
        <w:rPr>
          <w:rFonts w:ascii="宋体" w:hAnsi="宋体" w:hint="eastAsia"/>
          <w:b/>
          <w:szCs w:val="21"/>
        </w:rPr>
        <w:t>十四．包装和运输</w:t>
      </w:r>
    </w:p>
    <w:p w14:paraId="22406185"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包装箱应是新的坚固的经过熏蒸处理的木箱或铁皮箱，适合长途海陆运输、防潮、防锈、防震、防海水溅浸和粗暴装卸等恶劣环境和整体吊装。</w:t>
      </w:r>
    </w:p>
    <w:p w14:paraId="1AE9E23E" w14:textId="77777777" w:rsidR="00C17E80" w:rsidRDefault="002C03FB">
      <w:pPr>
        <w:adjustRightInd w:val="0"/>
        <w:snapToGrid w:val="0"/>
        <w:spacing w:line="360" w:lineRule="auto"/>
        <w:outlineLvl w:val="0"/>
        <w:rPr>
          <w:rFonts w:ascii="宋体" w:hAnsi="宋体"/>
          <w:b/>
          <w:szCs w:val="21"/>
        </w:rPr>
      </w:pPr>
      <w:r>
        <w:rPr>
          <w:rFonts w:ascii="宋体" w:hAnsi="宋体" w:hint="eastAsia"/>
          <w:b/>
          <w:szCs w:val="21"/>
        </w:rPr>
        <w:t>十五．特别说明</w:t>
      </w:r>
    </w:p>
    <w:p w14:paraId="19991D79"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1.投标人提供的货物，除满足本技术规格书的全部要求外，还必须满足招标人提供的设备通用技术标准的相关要求。当标准内容与本技术规格书相应内容要求不一致时，以本技术规格书为准。</w:t>
      </w:r>
    </w:p>
    <w:p w14:paraId="220C603C"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2.产品资料仅供投标人作方案设计用，投标人在投标后自行销毁招标人提供的与加工零件相关的所有电子文档。</w:t>
      </w:r>
    </w:p>
    <w:p w14:paraId="4FD496E4"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3.招标人提供给投标人的所有资料（含电子文档）、信息所有权归属招标人，投标人不得以任何理由就招标人提供的资料知识产权合法性向招标人提出任何质疑，同时对招标人提供的所有信息投标人必须进行严格保密，非经委托方书面同意，不能向任何第三方公开、复制、销售、出租、出借、转让、传播、泄露或透露信息。招标人提供的资料只允许投标人及经过招标人书面许可的投标人协助单位使用，且只能用于本招标项目工作或目的中。如果发现外传，将追究其法律责任。</w:t>
      </w:r>
    </w:p>
    <w:p w14:paraId="29AD9267"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4.当本招标项目定标后，落标的投标人应迅速将所有本次招标人提供的保密信息从任何形式的记录中删除，要么将这些保密信息（包括拷贝和记录）退还给招标人，要么将这些保密信息（包括拷贝和记录）予以销毁。招标人不再另行通知落标的投标人有关定标的情况及做出任何说明。</w:t>
      </w:r>
    </w:p>
    <w:p w14:paraId="02D650A3" w14:textId="77777777" w:rsidR="00C17E80" w:rsidRDefault="002C03FB">
      <w:pPr>
        <w:adjustRightInd w:val="0"/>
        <w:snapToGrid w:val="0"/>
        <w:spacing w:line="360" w:lineRule="auto"/>
        <w:rPr>
          <w:rFonts w:ascii="宋体" w:hAnsi="宋体"/>
          <w:b/>
          <w:bCs/>
          <w:szCs w:val="21"/>
        </w:rPr>
      </w:pPr>
      <w:r>
        <w:rPr>
          <w:rFonts w:ascii="宋体" w:hAnsi="宋体" w:hint="eastAsia"/>
          <w:b/>
          <w:bCs/>
          <w:szCs w:val="21"/>
        </w:rPr>
        <w:t>十六．其它</w:t>
      </w:r>
    </w:p>
    <w:p w14:paraId="72E0412C" w14:textId="77777777" w:rsidR="00C17E80" w:rsidRDefault="002C03FB">
      <w:pPr>
        <w:adjustRightInd w:val="0"/>
        <w:snapToGrid w:val="0"/>
        <w:spacing w:line="360" w:lineRule="auto"/>
        <w:ind w:firstLineChars="200" w:firstLine="420"/>
        <w:rPr>
          <w:rFonts w:ascii="宋体" w:hAnsi="宋体"/>
          <w:szCs w:val="21"/>
        </w:rPr>
      </w:pPr>
      <w:r>
        <w:rPr>
          <w:rFonts w:ascii="宋体" w:hAnsi="宋体" w:hint="eastAsia"/>
          <w:szCs w:val="21"/>
        </w:rPr>
        <w:t>如投标人不能完全达到本章的要求，可说明原因及能达到的具体规格（带★条款除外）。</w:t>
      </w:r>
    </w:p>
    <w:p w14:paraId="20312B87" w14:textId="77777777" w:rsidR="00C17E80" w:rsidRDefault="002C03FB">
      <w:pPr>
        <w:snapToGrid w:val="0"/>
        <w:spacing w:line="360" w:lineRule="auto"/>
        <w:ind w:firstLineChars="200" w:firstLine="420"/>
        <w:rPr>
          <w:rFonts w:ascii="宋体" w:hAnsi="宋体"/>
          <w:szCs w:val="21"/>
        </w:rPr>
      </w:pPr>
      <w:r>
        <w:rPr>
          <w:rFonts w:ascii="宋体" w:hAnsi="宋体" w:hint="eastAsia"/>
          <w:szCs w:val="21"/>
        </w:rPr>
        <w:t>★1.招标书上所要求的设备关键及重要技术参数，投标方须提供公开发布的样本资料进行有效技术支持，当制造商公开发布的印刷资料或检测机构出具的检测报告不能体现条款（参数）时，须提供详细的相应技术方案描述或设备制造商出具的有效说明函进行证明，凡不符合上述要求的，应当视为无效技术支持资料。</w:t>
      </w:r>
    </w:p>
    <w:p w14:paraId="195F8BDF" w14:textId="77777777" w:rsidR="00C17E80" w:rsidRDefault="002C03FB">
      <w:pPr>
        <w:widowControl/>
        <w:adjustRightInd w:val="0"/>
        <w:snapToGrid w:val="0"/>
        <w:spacing w:line="360" w:lineRule="auto"/>
        <w:ind w:leftChars="-1" w:left="-2" w:firstLineChars="200" w:firstLine="420"/>
        <w:rPr>
          <w:rFonts w:ascii="宋体" w:hAnsi="宋体"/>
          <w:szCs w:val="21"/>
        </w:rPr>
      </w:pPr>
      <w:r>
        <w:rPr>
          <w:rFonts w:ascii="宋体" w:hAnsi="宋体" w:hint="eastAsia"/>
          <w:szCs w:val="21"/>
        </w:rPr>
        <w:t>2.投标方应与招标方进行深入交流，对拟投标项目进行深入了解及详细技术交流。</w:t>
      </w:r>
    </w:p>
    <w:p w14:paraId="0185BBD6" w14:textId="77777777" w:rsidR="00C17E80" w:rsidRDefault="00C17E80">
      <w:pPr>
        <w:adjustRightInd w:val="0"/>
        <w:snapToGrid w:val="0"/>
        <w:spacing w:before="120" w:after="120" w:line="360" w:lineRule="auto"/>
        <w:contextualSpacing/>
        <w:rPr>
          <w:rFonts w:asciiTheme="minorHAnsi" w:hAnsiTheme="minorHAnsi" w:cstheme="minorHAnsi"/>
        </w:rPr>
      </w:pPr>
    </w:p>
    <w:p w14:paraId="0283C1B6" w14:textId="77777777" w:rsidR="00C17E80" w:rsidRDefault="00C17E80">
      <w:pPr>
        <w:adjustRightInd w:val="0"/>
        <w:snapToGrid w:val="0"/>
        <w:spacing w:before="120" w:after="120" w:line="360" w:lineRule="auto"/>
        <w:contextualSpacing/>
        <w:rPr>
          <w:rFonts w:asciiTheme="minorHAnsi" w:hAnsiTheme="minorHAnsi" w:cstheme="minorHAnsi"/>
        </w:rPr>
      </w:pPr>
    </w:p>
    <w:p w14:paraId="13AB02BE" w14:textId="77777777" w:rsidR="00C17E80" w:rsidRDefault="00C17E80">
      <w:pPr>
        <w:widowControl/>
        <w:adjustRightInd w:val="0"/>
        <w:snapToGrid w:val="0"/>
        <w:spacing w:line="360" w:lineRule="auto"/>
        <w:rPr>
          <w:rFonts w:ascii="宋体" w:hAnsi="宋体" w:cs="宋体"/>
          <w:szCs w:val="21"/>
        </w:rPr>
      </w:pPr>
    </w:p>
    <w:sectPr w:rsidR="00C17E80">
      <w:headerReference w:type="default" r:id="rId22"/>
      <w:footerReference w:type="default" r:id="rId23"/>
      <w:pgSz w:w="11906" w:h="16838"/>
      <w:pgMar w:top="1134" w:right="1418" w:bottom="1418" w:left="1134" w:header="851" w:footer="851"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84F98" w14:textId="77777777" w:rsidR="0012116A" w:rsidRDefault="0012116A">
      <w:r>
        <w:separator/>
      </w:r>
    </w:p>
  </w:endnote>
  <w:endnote w:type="continuationSeparator" w:id="0">
    <w:p w14:paraId="774FA5AC" w14:textId="77777777" w:rsidR="0012116A" w:rsidRDefault="0012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MS PMincho">
    <w:altName w:val="Yu Gothic UI"/>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²Ó©úÅé">
    <w:altName w:val="MingLiU-ExtB"/>
    <w:charset w:val="88"/>
    <w:family w:val="modern"/>
    <w:pitch w:val="default"/>
    <w:sig w:usb0="00000000" w:usb1="0000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Futura MdCn BT">
    <w:altName w:val="Segoe Print"/>
    <w:charset w:val="00"/>
    <w:family w:val="swiss"/>
    <w:pitch w:val="default"/>
    <w:sig w:usb0="00000000" w:usb1="00000000" w:usb2="00000000" w:usb3="00000000" w:csb0="0000001B"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1E6BF" w14:textId="77777777" w:rsidR="004F3C25" w:rsidRDefault="004F3C25">
    <w:pPr>
      <w:pStyle w:val="af8"/>
      <w:framePr w:wrap="around" w:vAnchor="text" w:hAnchor="margin" w:xAlign="center" w:y="1"/>
      <w:rPr>
        <w:rStyle w:val="affa"/>
      </w:rPr>
    </w:pPr>
    <w:r>
      <w:fldChar w:fldCharType="begin"/>
    </w:r>
    <w:r>
      <w:rPr>
        <w:rStyle w:val="affa"/>
      </w:rPr>
      <w:instrText xml:space="preserve">PAGE  </w:instrText>
    </w:r>
    <w:r>
      <w:fldChar w:fldCharType="end"/>
    </w:r>
  </w:p>
  <w:p w14:paraId="08FE17B7" w14:textId="77777777" w:rsidR="004F3C25" w:rsidRDefault="004F3C25">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670B5C" w14:textId="77777777" w:rsidR="004F3C25" w:rsidRDefault="004F3C25">
    <w:pPr>
      <w:pStyle w:val="af8"/>
      <w:jc w:val="center"/>
    </w:pPr>
    <w:r>
      <w:fldChar w:fldCharType="begin"/>
    </w:r>
    <w:r>
      <w:instrText>PAGE   \* MERGEFORMAT</w:instrText>
    </w:r>
    <w:r>
      <w:fldChar w:fldCharType="separate"/>
    </w:r>
    <w:r>
      <w:rPr>
        <w:lang w:val="zh-CN"/>
      </w:rPr>
      <w:t>2</w:t>
    </w:r>
    <w:r>
      <w:rPr>
        <w:lang w:val="zh-CN"/>
      </w:rPr>
      <w:fldChar w:fldCharType="end"/>
    </w:r>
  </w:p>
  <w:p w14:paraId="7B2B9C57" w14:textId="77777777" w:rsidR="004F3C25" w:rsidRDefault="004F3C25">
    <w:pPr>
      <w:pStyle w:val="af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B023" w14:textId="77777777" w:rsidR="004F3C25" w:rsidRDefault="004F3C25">
    <w:pPr>
      <w:pStyle w:val="af8"/>
      <w:jc w:val="center"/>
    </w:pPr>
    <w:r>
      <w:fldChar w:fldCharType="begin"/>
    </w:r>
    <w:r>
      <w:instrText>PAGE   \* MERGEFORMAT</w:instrText>
    </w:r>
    <w:r>
      <w:fldChar w:fldCharType="separate"/>
    </w:r>
    <w:r>
      <w:rPr>
        <w:lang w:val="zh-CN"/>
      </w:rPr>
      <w:t>2</w:t>
    </w:r>
    <w:r>
      <w:rPr>
        <w:lang w:val="zh-CN"/>
      </w:rPr>
      <w:fldChar w:fldCharType="end"/>
    </w:r>
  </w:p>
  <w:p w14:paraId="68320BA0" w14:textId="77777777" w:rsidR="004F3C25" w:rsidRDefault="004F3C25">
    <w:pPr>
      <w:pStyle w:val="af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77C0D" w14:textId="77777777" w:rsidR="0012116A" w:rsidRDefault="0012116A">
      <w:r>
        <w:separator/>
      </w:r>
    </w:p>
  </w:footnote>
  <w:footnote w:type="continuationSeparator" w:id="0">
    <w:p w14:paraId="18617984" w14:textId="77777777" w:rsidR="0012116A" w:rsidRDefault="0012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E393E" w14:textId="77777777" w:rsidR="004F3C25" w:rsidRDefault="004F3C25">
    <w:pPr>
      <w:pStyle w:val="afa"/>
      <w:framePr w:wrap="around" w:vAnchor="text" w:hAnchor="margin" w:xAlign="right" w:y="1"/>
      <w:rPr>
        <w:rStyle w:val="affa"/>
      </w:rPr>
    </w:pPr>
    <w:r>
      <w:fldChar w:fldCharType="begin"/>
    </w:r>
    <w:r>
      <w:rPr>
        <w:rStyle w:val="affa"/>
      </w:rPr>
      <w:instrText xml:space="preserve">PAGE  </w:instrText>
    </w:r>
    <w:r>
      <w:fldChar w:fldCharType="end"/>
    </w:r>
  </w:p>
  <w:p w14:paraId="51C70605" w14:textId="77777777" w:rsidR="004F3C25" w:rsidRDefault="004F3C25">
    <w:pPr>
      <w:pStyle w:val="af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3469A" w14:textId="77777777" w:rsidR="004F3C25" w:rsidRDefault="004F3C25">
    <w:pPr>
      <w:pStyle w:val="af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4BD32" w14:textId="77777777" w:rsidR="004F3C25" w:rsidRDefault="004F3C25">
    <w:pPr>
      <w:pStyle w:val="af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4"/>
      <w:lvlText w:val=""/>
      <w:lvlJc w:val="left"/>
      <w:pPr>
        <w:tabs>
          <w:tab w:val="left" w:pos="1620"/>
        </w:tabs>
        <w:ind w:left="1620" w:hanging="360"/>
      </w:pPr>
      <w:rPr>
        <w:rFonts w:ascii="Wingdings" w:hAnsi="Wingdings" w:hint="default"/>
      </w:rPr>
    </w:lvl>
  </w:abstractNum>
  <w:abstractNum w:abstractNumId="1" w15:restartNumberingAfterBreak="0">
    <w:nsid w:val="00000003"/>
    <w:multiLevelType w:val="singleLevel"/>
    <w:tmpl w:val="00000003"/>
    <w:lvl w:ilvl="0">
      <w:start w:val="1"/>
      <w:numFmt w:val="bullet"/>
      <w:pStyle w:val="a"/>
      <w:lvlText w:val=""/>
      <w:lvlJc w:val="left"/>
      <w:pPr>
        <w:tabs>
          <w:tab w:val="left" w:pos="360"/>
        </w:tabs>
        <w:ind w:left="360" w:hanging="360"/>
      </w:pPr>
      <w:rPr>
        <w:rFonts w:ascii="Wingdings" w:hAnsi="Wingdings" w:hint="default"/>
      </w:rPr>
    </w:lvl>
  </w:abstractNum>
  <w:abstractNum w:abstractNumId="2" w15:restartNumberingAfterBreak="0">
    <w:nsid w:val="00000005"/>
    <w:multiLevelType w:val="multilevel"/>
    <w:tmpl w:val="00000005"/>
    <w:lvl w:ilvl="0">
      <w:start w:val="1"/>
      <w:numFmt w:val="decimal"/>
      <w:pStyle w:val="a0"/>
      <w:lvlText w:val="%1、"/>
      <w:lvlJc w:val="left"/>
      <w:pPr>
        <w:tabs>
          <w:tab w:val="left" w:pos="0"/>
        </w:tabs>
        <w:ind w:left="0" w:firstLine="0"/>
      </w:pPr>
      <w:rPr>
        <w:rFonts w:hint="eastAsia"/>
      </w:rPr>
    </w:lvl>
    <w:lvl w:ilvl="1">
      <w:start w:val="1"/>
      <w:numFmt w:val="decimal"/>
      <w:lvlText w:val="%1.%2"/>
      <w:lvlJc w:val="left"/>
      <w:pPr>
        <w:tabs>
          <w:tab w:val="left" w:pos="992"/>
        </w:tabs>
        <w:ind w:left="992" w:hanging="567"/>
      </w:pPr>
      <w:rPr>
        <w:rFonts w:ascii="宋体" w:eastAsia="宋体" w:hAnsi="宋体" w:hint="eastAsia"/>
      </w:rPr>
    </w:lvl>
    <w:lvl w:ilvl="2">
      <w:start w:val="1"/>
      <w:numFmt w:val="decimal"/>
      <w:lvlText w:val="%1.%2.%3"/>
      <w:lvlJc w:val="left"/>
      <w:pPr>
        <w:tabs>
          <w:tab w:val="left" w:pos="1418"/>
        </w:tabs>
        <w:ind w:left="1418" w:hanging="567"/>
      </w:pPr>
      <w:rPr>
        <w:rFonts w:ascii="宋体" w:eastAsia="宋体" w:hAnsi="宋体"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6"/>
    <w:multiLevelType w:val="multilevel"/>
    <w:tmpl w:val="00000006"/>
    <w:lvl w:ilvl="0">
      <w:start w:val="1"/>
      <w:numFmt w:val="decimal"/>
      <w:pStyle w:val="1"/>
      <w:suff w:val="nothing"/>
      <w:lvlText w:val="%1、"/>
      <w:lvlJc w:val="left"/>
      <w:pPr>
        <w:ind w:left="0" w:firstLine="0"/>
      </w:pPr>
      <w:rPr>
        <w:rFonts w:eastAsia="宋体" w:hint="eastAsia"/>
        <w:b/>
        <w:i w:val="0"/>
        <w:caps w:val="0"/>
        <w:vanish w:val="0"/>
        <w:color w:val="000000"/>
        <w:sz w:val="28"/>
        <w:vertAlign w:val="baseline"/>
        <w14:shadow w14:blurRad="0" w14:dist="0" w14:dir="0" w14:sx="0" w14:sy="0" w14:kx="0" w14:ky="0" w14:algn="none">
          <w14:srgbClr w14:val="000000"/>
        </w14:shadow>
      </w:rPr>
    </w:lvl>
    <w:lvl w:ilvl="1">
      <w:start w:val="1"/>
      <w:numFmt w:val="decimal"/>
      <w:lvlText w:val="%1.%2"/>
      <w:lvlJc w:val="left"/>
      <w:pPr>
        <w:tabs>
          <w:tab w:val="left" w:pos="1021"/>
        </w:tabs>
        <w:ind w:left="180" w:firstLine="274"/>
      </w:pPr>
      <w:rPr>
        <w:rFonts w:ascii="宋体" w:eastAsia="宋体" w:hint="eastAsia"/>
        <w:b w:val="0"/>
        <w:i w:val="0"/>
        <w:caps w:val="0"/>
        <w:vanish w:val="0"/>
        <w:color w:val="000000"/>
        <w:sz w:val="24"/>
        <w:vertAlign w:val="baseline"/>
        <w14:shadow w14:blurRad="0" w14:dist="0" w14:dir="0" w14:sx="0" w14:sy="0" w14:kx="0" w14:ky="0" w14:algn="none">
          <w14:srgbClr w14:val="000000"/>
        </w14:shadow>
      </w:rPr>
    </w:lvl>
    <w:lvl w:ilvl="2">
      <w:start w:val="1"/>
      <w:numFmt w:val="decimal"/>
      <w:lvlText w:val="%1.%2.%3"/>
      <w:lvlJc w:val="left"/>
      <w:pPr>
        <w:tabs>
          <w:tab w:val="left" w:pos="1247"/>
        </w:tabs>
        <w:ind w:left="0" w:firstLine="454"/>
      </w:pPr>
      <w:rPr>
        <w:rFonts w:ascii="宋体" w:eastAsia="宋体" w:hint="eastAsia"/>
        <w:b w:val="0"/>
        <w:i w:val="0"/>
        <w:caps w:val="0"/>
        <w:vanish w:val="0"/>
        <w:color w:val="000000"/>
        <w:sz w:val="24"/>
        <w:vertAlign w:val="baseline"/>
        <w14:shadow w14:blurRad="0" w14:dist="0" w14:dir="0" w14:sx="0" w14:sy="0" w14:kx="0" w14:ky="0" w14:algn="none">
          <w14:srgbClr w14:val="000000"/>
        </w14:shadow>
      </w:rPr>
    </w:lvl>
    <w:lvl w:ilvl="3">
      <w:start w:val="1"/>
      <w:numFmt w:val="decimal"/>
      <w:lvlText w:val="%1.%2.%3.%4"/>
      <w:lvlJc w:val="left"/>
      <w:pPr>
        <w:tabs>
          <w:tab w:val="left" w:pos="1588"/>
        </w:tabs>
        <w:ind w:left="851" w:hanging="851"/>
      </w:pPr>
      <w:rPr>
        <w:rFonts w:hint="eastAsia"/>
      </w:rPr>
    </w:lvl>
    <w:lvl w:ilvl="4">
      <w:start w:val="1"/>
      <w:numFmt w:val="decimal"/>
      <w:lvlText w:val="%1.%2.%3.%4.%5"/>
      <w:lvlJc w:val="left"/>
      <w:pPr>
        <w:tabs>
          <w:tab w:val="left" w:pos="1701"/>
        </w:tabs>
        <w:ind w:left="0" w:firstLine="454"/>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 w15:restartNumberingAfterBreak="0">
    <w:nsid w:val="00000008"/>
    <w:multiLevelType w:val="multilevel"/>
    <w:tmpl w:val="00000008"/>
    <w:lvl w:ilvl="0">
      <w:start w:val="1"/>
      <w:numFmt w:val="decimal"/>
      <w:pStyle w:val="10"/>
      <w:lvlText w:val="%1."/>
      <w:lvlJc w:val="left"/>
      <w:pPr>
        <w:ind w:left="420" w:hanging="420"/>
      </w:pPr>
      <w:rPr>
        <w:rFonts w:ascii="Times New Roman" w:hAnsi="Times New Roman" w:cs="Times New Roman" w:hint="default"/>
      </w:rPr>
    </w:lvl>
    <w:lvl w:ilvl="1">
      <w:start w:val="2"/>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000000E"/>
    <w:multiLevelType w:val="multilevel"/>
    <w:tmpl w:val="0000000E"/>
    <w:lvl w:ilvl="0">
      <w:start w:val="1"/>
      <w:numFmt w:val="decimal"/>
      <w:lvlText w:val="%1"/>
      <w:lvlJc w:val="left"/>
      <w:pPr>
        <w:tabs>
          <w:tab w:val="left" w:pos="432"/>
        </w:tabs>
        <w:ind w:left="432" w:hanging="432"/>
      </w:pPr>
      <w:rPr>
        <w:rFonts w:hint="eastAsia"/>
      </w:rPr>
    </w:lvl>
    <w:lvl w:ilvl="1">
      <w:start w:val="1"/>
      <w:numFmt w:val="decimal"/>
      <w:isLgl/>
      <w:lvlText w:val="%1.%2"/>
      <w:lvlJc w:val="left"/>
      <w:pPr>
        <w:tabs>
          <w:tab w:val="left" w:pos="576"/>
        </w:tabs>
        <w:ind w:left="576" w:hanging="576"/>
      </w:pPr>
      <w:rPr>
        <w:rFonts w:hint="eastAsia"/>
      </w:rPr>
    </w:lvl>
    <w:lvl w:ilvl="2">
      <w:start w:val="1"/>
      <w:numFmt w:val="decimal"/>
      <w:isLgl/>
      <w:lvlText w:val="%1.%2.%3"/>
      <w:lvlJc w:val="left"/>
      <w:pPr>
        <w:tabs>
          <w:tab w:val="left" w:pos="720"/>
        </w:tabs>
        <w:ind w:left="720" w:hanging="720"/>
      </w:pPr>
      <w:rPr>
        <w:rFonts w:hint="eastAsia"/>
      </w:rPr>
    </w:lvl>
    <w:lvl w:ilvl="3">
      <w:start w:val="3"/>
      <w:numFmt w:val="decimal"/>
      <w:isLgl/>
      <w:lvlText w:val="%1.%2.%3.%4"/>
      <w:lvlJc w:val="left"/>
      <w:pPr>
        <w:tabs>
          <w:tab w:val="left" w:pos="864"/>
        </w:tabs>
        <w:ind w:left="864" w:hanging="864"/>
      </w:pPr>
      <w:rPr>
        <w:rFonts w:hint="eastAsia"/>
      </w:rPr>
    </w:lvl>
    <w:lvl w:ilvl="4">
      <w:start w:val="1"/>
      <w:numFmt w:val="decimal"/>
      <w:pStyle w:val="a1"/>
      <w:isLgl/>
      <w:lvlText w:val="3.3.2.2.%5"/>
      <w:lvlJc w:val="left"/>
      <w:pPr>
        <w:tabs>
          <w:tab w:val="left" w:pos="1008"/>
        </w:tabs>
        <w:ind w:left="1008" w:hanging="1008"/>
      </w:pPr>
      <w:rPr>
        <w:rFonts w:ascii="Arial" w:eastAsia="宋体" w:hAnsi="Arial" w:hint="default"/>
        <w:b w:val="0"/>
        <w:bCs w:val="0"/>
        <w:i w:val="0"/>
        <w:iCs w:val="0"/>
        <w:caps w:val="0"/>
        <w:smallCaps w:val="0"/>
        <w:color w:val="000000"/>
        <w:spacing w:val="0"/>
        <w:w w:val="100"/>
        <w:kern w:val="0"/>
        <w:position w:val="0"/>
        <w:sz w:val="20"/>
        <w:szCs w:val="20"/>
        <w:u w:val="none"/>
        <w14:shadow w14:blurRad="0" w14:dist="0" w14:dir="0" w14:sx="0" w14:sy="0" w14:kx="0" w14:ky="0" w14:algn="none">
          <w14:srgbClr w14:val="000000"/>
        </w14:shadow>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6" w15:restartNumberingAfterBreak="0">
    <w:nsid w:val="00000013"/>
    <w:multiLevelType w:val="singleLevel"/>
    <w:tmpl w:val="00000013"/>
    <w:lvl w:ilvl="0">
      <w:start w:val="5"/>
      <w:numFmt w:val="japaneseCounting"/>
      <w:lvlText w:val="第%1章"/>
      <w:lvlJc w:val="left"/>
      <w:pPr>
        <w:tabs>
          <w:tab w:val="left" w:pos="2135"/>
        </w:tabs>
        <w:ind w:left="2135" w:hanging="1575"/>
      </w:pPr>
      <w:rPr>
        <w:rFonts w:hint="eastAsia"/>
      </w:rPr>
    </w:lvl>
  </w:abstractNum>
  <w:abstractNum w:abstractNumId="7" w15:restartNumberingAfterBreak="0">
    <w:nsid w:val="1388C189"/>
    <w:multiLevelType w:val="singleLevel"/>
    <w:tmpl w:val="1388C189"/>
    <w:lvl w:ilvl="0">
      <w:start w:val="1"/>
      <w:numFmt w:val="upperLetter"/>
      <w:lvlText w:val="%1."/>
      <w:lvlJc w:val="left"/>
      <w:pPr>
        <w:tabs>
          <w:tab w:val="left" w:pos="312"/>
        </w:tabs>
      </w:pPr>
    </w:lvl>
  </w:abstractNum>
  <w:abstractNum w:abstractNumId="8" w15:restartNumberingAfterBreak="0">
    <w:nsid w:val="330876FC"/>
    <w:multiLevelType w:val="multilevel"/>
    <w:tmpl w:val="330876FC"/>
    <w:lvl w:ilvl="0">
      <w:start w:val="1"/>
      <w:numFmt w:val="decimal"/>
      <w:lvlText w:val="%1."/>
      <w:lvlJc w:val="left"/>
      <w:pPr>
        <w:ind w:left="780" w:hanging="360"/>
      </w:pPr>
      <w:rPr>
        <w:rFonts w:hint="default"/>
      </w:rPr>
    </w:lvl>
    <w:lvl w:ilvl="1">
      <w:start w:val="4"/>
      <w:numFmt w:val="decimal"/>
      <w:isLgl/>
      <w:lvlText w:val="%1.%2."/>
      <w:lvlJc w:val="left"/>
      <w:pPr>
        <w:ind w:left="99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5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540" w:hanging="1440"/>
      </w:pPr>
      <w:rPr>
        <w:rFonts w:hint="default"/>
      </w:rPr>
    </w:lvl>
  </w:abstractNum>
  <w:abstractNum w:abstractNumId="9" w15:restartNumberingAfterBreak="0">
    <w:nsid w:val="42073B79"/>
    <w:multiLevelType w:val="multilevel"/>
    <w:tmpl w:val="42073B79"/>
    <w:lvl w:ilvl="0">
      <w:start w:val="1"/>
      <w:numFmt w:val="decimal"/>
      <w:lvlText w:val="%1."/>
      <w:lvlJc w:val="left"/>
      <w:pPr>
        <w:ind w:left="360" w:hanging="360"/>
      </w:pPr>
      <w:rPr>
        <w:rFonts w:hint="default"/>
        <w:b w:val="0"/>
      </w:rPr>
    </w:lvl>
    <w:lvl w:ilvl="1">
      <w:start w:val="6"/>
      <w:numFmt w:val="decimal"/>
      <w:isLgl/>
      <w:lvlText w:val="%1.%2"/>
      <w:lvlJc w:val="left"/>
      <w:pPr>
        <w:ind w:left="1260" w:hanging="1260"/>
      </w:pPr>
      <w:rPr>
        <w:rFonts w:hint="default"/>
      </w:rPr>
    </w:lvl>
    <w:lvl w:ilvl="2">
      <w:start w:val="9"/>
      <w:numFmt w:val="decimal"/>
      <w:isLgl/>
      <w:lvlText w:val="%1.%2.%3"/>
      <w:lvlJc w:val="left"/>
      <w:pPr>
        <w:ind w:left="1260" w:hanging="1260"/>
      </w:pPr>
      <w:rPr>
        <w:rFonts w:hint="default"/>
      </w:rPr>
    </w:lvl>
    <w:lvl w:ilvl="3">
      <w:start w:val="14"/>
      <w:numFmt w:val="decimal"/>
      <w:isLgl/>
      <w:lvlText w:val="%1.%2.%3.%4"/>
      <w:lvlJc w:val="left"/>
      <w:pPr>
        <w:ind w:left="1260" w:hanging="1260"/>
      </w:pPr>
      <w:rPr>
        <w:rFonts w:hint="default"/>
      </w:rPr>
    </w:lvl>
    <w:lvl w:ilvl="4">
      <w:start w:val="1"/>
      <w:numFmt w:val="decimal"/>
      <w:isLgl/>
      <w:lvlText w:val="%1.%2.%3.%4.%5"/>
      <w:lvlJc w:val="left"/>
      <w:pPr>
        <w:ind w:left="1260" w:hanging="126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2C53354"/>
    <w:multiLevelType w:val="multilevel"/>
    <w:tmpl w:val="42C53354"/>
    <w:lvl w:ilvl="0">
      <w:start w:val="1"/>
      <w:numFmt w:val="decimal"/>
      <w:lvlText w:val="%1."/>
      <w:lvlJc w:val="left"/>
      <w:pPr>
        <w:tabs>
          <w:tab w:val="left" w:pos="720"/>
        </w:tabs>
        <w:ind w:left="720" w:hanging="360"/>
      </w:pPr>
      <w:rPr>
        <w:rFonts w:hint="eastAsia"/>
      </w:rPr>
    </w:lvl>
    <w:lvl w:ilvl="1">
      <w:start w:val="1"/>
      <w:numFmt w:val="bullet"/>
      <w:lvlText w:val=""/>
      <w:lvlJc w:val="left"/>
      <w:pPr>
        <w:tabs>
          <w:tab w:val="left" w:pos="1140"/>
        </w:tabs>
        <w:ind w:left="1140" w:hanging="360"/>
      </w:pPr>
      <w:rPr>
        <w:rFonts w:ascii="Wingdings" w:eastAsia="宋体" w:hAnsi="Wingdings" w:cs="Times New Roman" w:hint="default"/>
      </w:r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1" w15:restartNumberingAfterBreak="0">
    <w:nsid w:val="5C1716B7"/>
    <w:multiLevelType w:val="singleLevel"/>
    <w:tmpl w:val="5C1716B7"/>
    <w:lvl w:ilvl="0">
      <w:start w:val="1"/>
      <w:numFmt w:val="decimal"/>
      <w:suff w:val="space"/>
      <w:lvlText w:val="%1."/>
      <w:lvlJc w:val="left"/>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 w:numId="8">
    <w:abstractNumId w:val="9"/>
  </w:num>
  <w:num w:numId="9">
    <w:abstractNumId w:val="11"/>
  </w:num>
  <w:num w:numId="10">
    <w:abstractNumId w:val="10"/>
  </w:num>
  <w:num w:numId="11">
    <w:abstractNumId w:val="7"/>
  </w:num>
  <w:num w:numId="12">
    <w:abstractNumId w:val="8"/>
  </w:num>
  <w:num w:numId="1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A28"/>
    <w:rsid w:val="000022DA"/>
    <w:rsid w:val="0000250A"/>
    <w:rsid w:val="00002787"/>
    <w:rsid w:val="000028C6"/>
    <w:rsid w:val="00002A6E"/>
    <w:rsid w:val="000031D5"/>
    <w:rsid w:val="00004A02"/>
    <w:rsid w:val="000051CE"/>
    <w:rsid w:val="000051F7"/>
    <w:rsid w:val="000056F8"/>
    <w:rsid w:val="000057CB"/>
    <w:rsid w:val="00005A46"/>
    <w:rsid w:val="00006990"/>
    <w:rsid w:val="00010184"/>
    <w:rsid w:val="00010A39"/>
    <w:rsid w:val="00010F4E"/>
    <w:rsid w:val="000122D0"/>
    <w:rsid w:val="00015493"/>
    <w:rsid w:val="00016B58"/>
    <w:rsid w:val="0001796F"/>
    <w:rsid w:val="00017E3E"/>
    <w:rsid w:val="0002144B"/>
    <w:rsid w:val="000224FA"/>
    <w:rsid w:val="0002257F"/>
    <w:rsid w:val="000256C3"/>
    <w:rsid w:val="000257CD"/>
    <w:rsid w:val="000268E6"/>
    <w:rsid w:val="00032057"/>
    <w:rsid w:val="00032373"/>
    <w:rsid w:val="000330FC"/>
    <w:rsid w:val="00033E84"/>
    <w:rsid w:val="00034352"/>
    <w:rsid w:val="00034F96"/>
    <w:rsid w:val="000359E1"/>
    <w:rsid w:val="00040D86"/>
    <w:rsid w:val="0004437D"/>
    <w:rsid w:val="00046689"/>
    <w:rsid w:val="00047E1B"/>
    <w:rsid w:val="00055B46"/>
    <w:rsid w:val="00056DA1"/>
    <w:rsid w:val="00057DA3"/>
    <w:rsid w:val="000601EB"/>
    <w:rsid w:val="00063A5D"/>
    <w:rsid w:val="00064DAE"/>
    <w:rsid w:val="0006722C"/>
    <w:rsid w:val="00067A81"/>
    <w:rsid w:val="0007051B"/>
    <w:rsid w:val="00070672"/>
    <w:rsid w:val="00071800"/>
    <w:rsid w:val="0007340D"/>
    <w:rsid w:val="00075260"/>
    <w:rsid w:val="000753A5"/>
    <w:rsid w:val="00076DB1"/>
    <w:rsid w:val="00081265"/>
    <w:rsid w:val="00082F8D"/>
    <w:rsid w:val="00086409"/>
    <w:rsid w:val="00086665"/>
    <w:rsid w:val="00086FAC"/>
    <w:rsid w:val="00087FEE"/>
    <w:rsid w:val="0009028B"/>
    <w:rsid w:val="00090FC9"/>
    <w:rsid w:val="00091DE5"/>
    <w:rsid w:val="00092736"/>
    <w:rsid w:val="000936BD"/>
    <w:rsid w:val="0009690E"/>
    <w:rsid w:val="00097164"/>
    <w:rsid w:val="00097997"/>
    <w:rsid w:val="00097FAD"/>
    <w:rsid w:val="000A07CB"/>
    <w:rsid w:val="000A0B2B"/>
    <w:rsid w:val="000A177E"/>
    <w:rsid w:val="000A49AB"/>
    <w:rsid w:val="000A6C52"/>
    <w:rsid w:val="000B0AFD"/>
    <w:rsid w:val="000B0E12"/>
    <w:rsid w:val="000C1F50"/>
    <w:rsid w:val="000C3439"/>
    <w:rsid w:val="000C3924"/>
    <w:rsid w:val="000C3CA9"/>
    <w:rsid w:val="000C3D92"/>
    <w:rsid w:val="000D1296"/>
    <w:rsid w:val="000D16AC"/>
    <w:rsid w:val="000D36F7"/>
    <w:rsid w:val="000D4BF7"/>
    <w:rsid w:val="000D4C0D"/>
    <w:rsid w:val="000D56BC"/>
    <w:rsid w:val="000D7762"/>
    <w:rsid w:val="000E0348"/>
    <w:rsid w:val="000E1958"/>
    <w:rsid w:val="000E2BAA"/>
    <w:rsid w:val="000E33EB"/>
    <w:rsid w:val="000E3B69"/>
    <w:rsid w:val="000E43CB"/>
    <w:rsid w:val="000E4D81"/>
    <w:rsid w:val="000E7E27"/>
    <w:rsid w:val="000E7FCD"/>
    <w:rsid w:val="000F1975"/>
    <w:rsid w:val="000F2786"/>
    <w:rsid w:val="000F4215"/>
    <w:rsid w:val="000F49AF"/>
    <w:rsid w:val="000F4AE7"/>
    <w:rsid w:val="000F5372"/>
    <w:rsid w:val="000F5CF4"/>
    <w:rsid w:val="000F67FE"/>
    <w:rsid w:val="000F680E"/>
    <w:rsid w:val="000F6881"/>
    <w:rsid w:val="000F6A0C"/>
    <w:rsid w:val="00100AFA"/>
    <w:rsid w:val="00101F5E"/>
    <w:rsid w:val="001021EE"/>
    <w:rsid w:val="001023D1"/>
    <w:rsid w:val="00102C1F"/>
    <w:rsid w:val="001033C6"/>
    <w:rsid w:val="001051F6"/>
    <w:rsid w:val="00105638"/>
    <w:rsid w:val="0010634E"/>
    <w:rsid w:val="00106EFC"/>
    <w:rsid w:val="00110CF5"/>
    <w:rsid w:val="00111FFF"/>
    <w:rsid w:val="0011251B"/>
    <w:rsid w:val="00112F9B"/>
    <w:rsid w:val="001138F4"/>
    <w:rsid w:val="00114871"/>
    <w:rsid w:val="001150F3"/>
    <w:rsid w:val="001154CC"/>
    <w:rsid w:val="00116F35"/>
    <w:rsid w:val="001172A1"/>
    <w:rsid w:val="0012116A"/>
    <w:rsid w:val="001221CF"/>
    <w:rsid w:val="0012329A"/>
    <w:rsid w:val="00124CDF"/>
    <w:rsid w:val="00125836"/>
    <w:rsid w:val="00126184"/>
    <w:rsid w:val="0012681C"/>
    <w:rsid w:val="00126D44"/>
    <w:rsid w:val="00133F92"/>
    <w:rsid w:val="00135EEF"/>
    <w:rsid w:val="00136145"/>
    <w:rsid w:val="00136684"/>
    <w:rsid w:val="00137768"/>
    <w:rsid w:val="00143301"/>
    <w:rsid w:val="00143A92"/>
    <w:rsid w:val="00144560"/>
    <w:rsid w:val="001460A1"/>
    <w:rsid w:val="0015001C"/>
    <w:rsid w:val="00151307"/>
    <w:rsid w:val="00151E17"/>
    <w:rsid w:val="001528FE"/>
    <w:rsid w:val="00152932"/>
    <w:rsid w:val="00152BED"/>
    <w:rsid w:val="00154431"/>
    <w:rsid w:val="00154442"/>
    <w:rsid w:val="00156621"/>
    <w:rsid w:val="00157DF6"/>
    <w:rsid w:val="001603AD"/>
    <w:rsid w:val="0016226C"/>
    <w:rsid w:val="0016542F"/>
    <w:rsid w:val="00165A3D"/>
    <w:rsid w:val="00166FA4"/>
    <w:rsid w:val="001707E6"/>
    <w:rsid w:val="00170AB4"/>
    <w:rsid w:val="00170C39"/>
    <w:rsid w:val="00170EF3"/>
    <w:rsid w:val="001710A9"/>
    <w:rsid w:val="00171E34"/>
    <w:rsid w:val="00172A27"/>
    <w:rsid w:val="00172A51"/>
    <w:rsid w:val="00173F0D"/>
    <w:rsid w:val="001741D7"/>
    <w:rsid w:val="00175C83"/>
    <w:rsid w:val="00176928"/>
    <w:rsid w:val="00180B5E"/>
    <w:rsid w:val="001836BB"/>
    <w:rsid w:val="00186592"/>
    <w:rsid w:val="00187F58"/>
    <w:rsid w:val="00190074"/>
    <w:rsid w:val="0019025F"/>
    <w:rsid w:val="00190AD6"/>
    <w:rsid w:val="00192A0F"/>
    <w:rsid w:val="0019632F"/>
    <w:rsid w:val="00197B67"/>
    <w:rsid w:val="001A1B37"/>
    <w:rsid w:val="001A33BD"/>
    <w:rsid w:val="001A409E"/>
    <w:rsid w:val="001A47D8"/>
    <w:rsid w:val="001A75DB"/>
    <w:rsid w:val="001B06E5"/>
    <w:rsid w:val="001B08C1"/>
    <w:rsid w:val="001B0FA4"/>
    <w:rsid w:val="001B1272"/>
    <w:rsid w:val="001B1B68"/>
    <w:rsid w:val="001B793C"/>
    <w:rsid w:val="001B7E4F"/>
    <w:rsid w:val="001C17E7"/>
    <w:rsid w:val="001C2D0A"/>
    <w:rsid w:val="001C368C"/>
    <w:rsid w:val="001C63CF"/>
    <w:rsid w:val="001C6F97"/>
    <w:rsid w:val="001C7AB0"/>
    <w:rsid w:val="001D11C9"/>
    <w:rsid w:val="001D11D9"/>
    <w:rsid w:val="001D14DB"/>
    <w:rsid w:val="001D1513"/>
    <w:rsid w:val="001D1999"/>
    <w:rsid w:val="001D3120"/>
    <w:rsid w:val="001D3661"/>
    <w:rsid w:val="001D532E"/>
    <w:rsid w:val="001D5BEE"/>
    <w:rsid w:val="001D5C72"/>
    <w:rsid w:val="001D6006"/>
    <w:rsid w:val="001D6D4E"/>
    <w:rsid w:val="001D7710"/>
    <w:rsid w:val="001D794A"/>
    <w:rsid w:val="001D7D13"/>
    <w:rsid w:val="001E042A"/>
    <w:rsid w:val="001E1478"/>
    <w:rsid w:val="001E1CAD"/>
    <w:rsid w:val="001E24DB"/>
    <w:rsid w:val="001E2B2A"/>
    <w:rsid w:val="001E4E16"/>
    <w:rsid w:val="001E4F00"/>
    <w:rsid w:val="001E5BF3"/>
    <w:rsid w:val="001F3F05"/>
    <w:rsid w:val="001F46BF"/>
    <w:rsid w:val="001F49C4"/>
    <w:rsid w:val="001F6124"/>
    <w:rsid w:val="001F61C0"/>
    <w:rsid w:val="002013E7"/>
    <w:rsid w:val="0020219C"/>
    <w:rsid w:val="0020294A"/>
    <w:rsid w:val="00202CC9"/>
    <w:rsid w:val="00204925"/>
    <w:rsid w:val="00207394"/>
    <w:rsid w:val="00207864"/>
    <w:rsid w:val="00211ADA"/>
    <w:rsid w:val="002127BA"/>
    <w:rsid w:val="00212EAD"/>
    <w:rsid w:val="00213D26"/>
    <w:rsid w:val="002140C9"/>
    <w:rsid w:val="00214866"/>
    <w:rsid w:val="00214921"/>
    <w:rsid w:val="00215866"/>
    <w:rsid w:val="00223D11"/>
    <w:rsid w:val="00225D17"/>
    <w:rsid w:val="002262BF"/>
    <w:rsid w:val="002310DC"/>
    <w:rsid w:val="00231D9A"/>
    <w:rsid w:val="00232B46"/>
    <w:rsid w:val="00232E41"/>
    <w:rsid w:val="0023348E"/>
    <w:rsid w:val="00234728"/>
    <w:rsid w:val="002348C7"/>
    <w:rsid w:val="002350ED"/>
    <w:rsid w:val="0023660F"/>
    <w:rsid w:val="00236915"/>
    <w:rsid w:val="00236E15"/>
    <w:rsid w:val="00237968"/>
    <w:rsid w:val="00237D65"/>
    <w:rsid w:val="002412FC"/>
    <w:rsid w:val="0024232F"/>
    <w:rsid w:val="002429C5"/>
    <w:rsid w:val="0024304C"/>
    <w:rsid w:val="00244C23"/>
    <w:rsid w:val="00246AEB"/>
    <w:rsid w:val="00246ECB"/>
    <w:rsid w:val="002478B6"/>
    <w:rsid w:val="002505FB"/>
    <w:rsid w:val="0025079A"/>
    <w:rsid w:val="0025269A"/>
    <w:rsid w:val="00252B8E"/>
    <w:rsid w:val="002546FC"/>
    <w:rsid w:val="002547ED"/>
    <w:rsid w:val="002551AB"/>
    <w:rsid w:val="00255A27"/>
    <w:rsid w:val="00255E09"/>
    <w:rsid w:val="00257361"/>
    <w:rsid w:val="00260BB7"/>
    <w:rsid w:val="00260F88"/>
    <w:rsid w:val="00261137"/>
    <w:rsid w:val="002617D5"/>
    <w:rsid w:val="0026216F"/>
    <w:rsid w:val="0026458D"/>
    <w:rsid w:val="00265368"/>
    <w:rsid w:val="00266C6A"/>
    <w:rsid w:val="00267BD0"/>
    <w:rsid w:val="00267C01"/>
    <w:rsid w:val="002713F4"/>
    <w:rsid w:val="002739B0"/>
    <w:rsid w:val="002741D7"/>
    <w:rsid w:val="00274AD3"/>
    <w:rsid w:val="00274CC9"/>
    <w:rsid w:val="00274E81"/>
    <w:rsid w:val="002769BE"/>
    <w:rsid w:val="00280EB1"/>
    <w:rsid w:val="002810A0"/>
    <w:rsid w:val="00281B78"/>
    <w:rsid w:val="002824F1"/>
    <w:rsid w:val="002825DC"/>
    <w:rsid w:val="002850CA"/>
    <w:rsid w:val="00290A06"/>
    <w:rsid w:val="00291C5C"/>
    <w:rsid w:val="00294A9B"/>
    <w:rsid w:val="002959C5"/>
    <w:rsid w:val="002A0340"/>
    <w:rsid w:val="002A0D96"/>
    <w:rsid w:val="002A0E96"/>
    <w:rsid w:val="002A11AF"/>
    <w:rsid w:val="002A2141"/>
    <w:rsid w:val="002A3E4B"/>
    <w:rsid w:val="002A4402"/>
    <w:rsid w:val="002A46E7"/>
    <w:rsid w:val="002A6F3E"/>
    <w:rsid w:val="002A7A97"/>
    <w:rsid w:val="002B0F67"/>
    <w:rsid w:val="002B1025"/>
    <w:rsid w:val="002B22E3"/>
    <w:rsid w:val="002B2792"/>
    <w:rsid w:val="002B2807"/>
    <w:rsid w:val="002B4F3B"/>
    <w:rsid w:val="002B4F43"/>
    <w:rsid w:val="002B5160"/>
    <w:rsid w:val="002B7306"/>
    <w:rsid w:val="002B7A21"/>
    <w:rsid w:val="002C03FB"/>
    <w:rsid w:val="002C0D2A"/>
    <w:rsid w:val="002C1846"/>
    <w:rsid w:val="002C2089"/>
    <w:rsid w:val="002C4D2D"/>
    <w:rsid w:val="002C4F03"/>
    <w:rsid w:val="002C5FFB"/>
    <w:rsid w:val="002C6B26"/>
    <w:rsid w:val="002C70A9"/>
    <w:rsid w:val="002D04F1"/>
    <w:rsid w:val="002D0A8F"/>
    <w:rsid w:val="002D5A8B"/>
    <w:rsid w:val="002D77AD"/>
    <w:rsid w:val="002D7984"/>
    <w:rsid w:val="002E13C9"/>
    <w:rsid w:val="002E22DE"/>
    <w:rsid w:val="002E2C7F"/>
    <w:rsid w:val="002E4528"/>
    <w:rsid w:val="002E489E"/>
    <w:rsid w:val="002E4E84"/>
    <w:rsid w:val="002E4FCD"/>
    <w:rsid w:val="002E6018"/>
    <w:rsid w:val="002E6402"/>
    <w:rsid w:val="002E7D1E"/>
    <w:rsid w:val="002E7E1A"/>
    <w:rsid w:val="002F2D02"/>
    <w:rsid w:val="002F3908"/>
    <w:rsid w:val="002F46F3"/>
    <w:rsid w:val="002F480E"/>
    <w:rsid w:val="002F5326"/>
    <w:rsid w:val="002F6989"/>
    <w:rsid w:val="002F7C40"/>
    <w:rsid w:val="0030009E"/>
    <w:rsid w:val="00300F9D"/>
    <w:rsid w:val="00301406"/>
    <w:rsid w:val="0030198E"/>
    <w:rsid w:val="003020B1"/>
    <w:rsid w:val="00302783"/>
    <w:rsid w:val="00302A36"/>
    <w:rsid w:val="00302F18"/>
    <w:rsid w:val="00305E67"/>
    <w:rsid w:val="0030685B"/>
    <w:rsid w:val="00310507"/>
    <w:rsid w:val="00310C17"/>
    <w:rsid w:val="00312582"/>
    <w:rsid w:val="00313E52"/>
    <w:rsid w:val="00314117"/>
    <w:rsid w:val="003165B3"/>
    <w:rsid w:val="00317C4C"/>
    <w:rsid w:val="00317D00"/>
    <w:rsid w:val="0032000A"/>
    <w:rsid w:val="00322C89"/>
    <w:rsid w:val="00324EA1"/>
    <w:rsid w:val="0032629E"/>
    <w:rsid w:val="0032665F"/>
    <w:rsid w:val="003311A7"/>
    <w:rsid w:val="003360D7"/>
    <w:rsid w:val="0034020B"/>
    <w:rsid w:val="00340C46"/>
    <w:rsid w:val="003460CE"/>
    <w:rsid w:val="003467BA"/>
    <w:rsid w:val="00347F33"/>
    <w:rsid w:val="00354E6D"/>
    <w:rsid w:val="00355711"/>
    <w:rsid w:val="00356886"/>
    <w:rsid w:val="00356C0F"/>
    <w:rsid w:val="00356D22"/>
    <w:rsid w:val="00356E7E"/>
    <w:rsid w:val="00360359"/>
    <w:rsid w:val="00360CF5"/>
    <w:rsid w:val="00361493"/>
    <w:rsid w:val="0036530B"/>
    <w:rsid w:val="00365C35"/>
    <w:rsid w:val="00365E43"/>
    <w:rsid w:val="00372D6B"/>
    <w:rsid w:val="00373735"/>
    <w:rsid w:val="00375EB3"/>
    <w:rsid w:val="00376AAD"/>
    <w:rsid w:val="00377744"/>
    <w:rsid w:val="00377EFC"/>
    <w:rsid w:val="00380553"/>
    <w:rsid w:val="00382402"/>
    <w:rsid w:val="00384586"/>
    <w:rsid w:val="00385717"/>
    <w:rsid w:val="00391721"/>
    <w:rsid w:val="00391928"/>
    <w:rsid w:val="0039212D"/>
    <w:rsid w:val="00393EA6"/>
    <w:rsid w:val="00393F79"/>
    <w:rsid w:val="003956A9"/>
    <w:rsid w:val="003962B1"/>
    <w:rsid w:val="00397368"/>
    <w:rsid w:val="003A3189"/>
    <w:rsid w:val="003A40CF"/>
    <w:rsid w:val="003A4410"/>
    <w:rsid w:val="003A5C2E"/>
    <w:rsid w:val="003A7378"/>
    <w:rsid w:val="003B089F"/>
    <w:rsid w:val="003B1076"/>
    <w:rsid w:val="003B2DBF"/>
    <w:rsid w:val="003B4F01"/>
    <w:rsid w:val="003B5579"/>
    <w:rsid w:val="003B64EC"/>
    <w:rsid w:val="003C01F4"/>
    <w:rsid w:val="003C0F3A"/>
    <w:rsid w:val="003C0F66"/>
    <w:rsid w:val="003C1E92"/>
    <w:rsid w:val="003C4852"/>
    <w:rsid w:val="003C5680"/>
    <w:rsid w:val="003C69DE"/>
    <w:rsid w:val="003C7383"/>
    <w:rsid w:val="003C73C0"/>
    <w:rsid w:val="003D053F"/>
    <w:rsid w:val="003D0561"/>
    <w:rsid w:val="003D1D7F"/>
    <w:rsid w:val="003D23B0"/>
    <w:rsid w:val="003D30D9"/>
    <w:rsid w:val="003D3D4C"/>
    <w:rsid w:val="003D712D"/>
    <w:rsid w:val="003D7905"/>
    <w:rsid w:val="003E0C72"/>
    <w:rsid w:val="003E118E"/>
    <w:rsid w:val="003E1FB1"/>
    <w:rsid w:val="003E2039"/>
    <w:rsid w:val="003E2E3D"/>
    <w:rsid w:val="003E2EFA"/>
    <w:rsid w:val="003E3F4F"/>
    <w:rsid w:val="003E5BA8"/>
    <w:rsid w:val="003E74B7"/>
    <w:rsid w:val="003E7534"/>
    <w:rsid w:val="003F0A35"/>
    <w:rsid w:val="003F0B2C"/>
    <w:rsid w:val="003F149B"/>
    <w:rsid w:val="003F3627"/>
    <w:rsid w:val="003F4134"/>
    <w:rsid w:val="003F5A6E"/>
    <w:rsid w:val="003F6D66"/>
    <w:rsid w:val="00402A72"/>
    <w:rsid w:val="00402BA1"/>
    <w:rsid w:val="00403FC4"/>
    <w:rsid w:val="00407543"/>
    <w:rsid w:val="004132F7"/>
    <w:rsid w:val="0041446D"/>
    <w:rsid w:val="00414E8A"/>
    <w:rsid w:val="004152A6"/>
    <w:rsid w:val="004155AC"/>
    <w:rsid w:val="004164A7"/>
    <w:rsid w:val="00416BE2"/>
    <w:rsid w:val="00420DF0"/>
    <w:rsid w:val="00425CC0"/>
    <w:rsid w:val="00426BB8"/>
    <w:rsid w:val="00432AF1"/>
    <w:rsid w:val="00432EDB"/>
    <w:rsid w:val="004333CF"/>
    <w:rsid w:val="00434719"/>
    <w:rsid w:val="00434DEB"/>
    <w:rsid w:val="004353D7"/>
    <w:rsid w:val="0043628A"/>
    <w:rsid w:val="004368E1"/>
    <w:rsid w:val="00436C11"/>
    <w:rsid w:val="0044168C"/>
    <w:rsid w:val="0044224B"/>
    <w:rsid w:val="00442645"/>
    <w:rsid w:val="004449FC"/>
    <w:rsid w:val="00445811"/>
    <w:rsid w:val="004475BB"/>
    <w:rsid w:val="00450421"/>
    <w:rsid w:val="00450DF8"/>
    <w:rsid w:val="004515FF"/>
    <w:rsid w:val="00452820"/>
    <w:rsid w:val="00452F12"/>
    <w:rsid w:val="00454ADC"/>
    <w:rsid w:val="00457471"/>
    <w:rsid w:val="00460BC0"/>
    <w:rsid w:val="00462673"/>
    <w:rsid w:val="00463812"/>
    <w:rsid w:val="0046612B"/>
    <w:rsid w:val="004677F4"/>
    <w:rsid w:val="00467C22"/>
    <w:rsid w:val="00467F25"/>
    <w:rsid w:val="00470E3A"/>
    <w:rsid w:val="0047140E"/>
    <w:rsid w:val="004714DE"/>
    <w:rsid w:val="0047503F"/>
    <w:rsid w:val="004765C5"/>
    <w:rsid w:val="00476D46"/>
    <w:rsid w:val="00484851"/>
    <w:rsid w:val="00484AFA"/>
    <w:rsid w:val="00485151"/>
    <w:rsid w:val="00485ECB"/>
    <w:rsid w:val="00486AE1"/>
    <w:rsid w:val="00492BE7"/>
    <w:rsid w:val="0049329F"/>
    <w:rsid w:val="00493F3E"/>
    <w:rsid w:val="004942E6"/>
    <w:rsid w:val="004946AF"/>
    <w:rsid w:val="00494DEE"/>
    <w:rsid w:val="0049534C"/>
    <w:rsid w:val="00496CB0"/>
    <w:rsid w:val="00497982"/>
    <w:rsid w:val="004A1602"/>
    <w:rsid w:val="004A3084"/>
    <w:rsid w:val="004A3197"/>
    <w:rsid w:val="004A53F1"/>
    <w:rsid w:val="004A5A81"/>
    <w:rsid w:val="004A73ED"/>
    <w:rsid w:val="004B0163"/>
    <w:rsid w:val="004B1A1E"/>
    <w:rsid w:val="004B270B"/>
    <w:rsid w:val="004B316E"/>
    <w:rsid w:val="004B468F"/>
    <w:rsid w:val="004B7D83"/>
    <w:rsid w:val="004C008A"/>
    <w:rsid w:val="004C072C"/>
    <w:rsid w:val="004C074D"/>
    <w:rsid w:val="004C0B9B"/>
    <w:rsid w:val="004C0EE2"/>
    <w:rsid w:val="004C292E"/>
    <w:rsid w:val="004C3337"/>
    <w:rsid w:val="004C39AB"/>
    <w:rsid w:val="004C4312"/>
    <w:rsid w:val="004C51FD"/>
    <w:rsid w:val="004C5927"/>
    <w:rsid w:val="004C61F2"/>
    <w:rsid w:val="004D116D"/>
    <w:rsid w:val="004D2660"/>
    <w:rsid w:val="004D3919"/>
    <w:rsid w:val="004D3B28"/>
    <w:rsid w:val="004D3C65"/>
    <w:rsid w:val="004D65C2"/>
    <w:rsid w:val="004E03B6"/>
    <w:rsid w:val="004E0C61"/>
    <w:rsid w:val="004E14AE"/>
    <w:rsid w:val="004E19F4"/>
    <w:rsid w:val="004E33E8"/>
    <w:rsid w:val="004E3821"/>
    <w:rsid w:val="004E3A35"/>
    <w:rsid w:val="004E5035"/>
    <w:rsid w:val="004E5AF6"/>
    <w:rsid w:val="004E6F7C"/>
    <w:rsid w:val="004E7565"/>
    <w:rsid w:val="004F0F73"/>
    <w:rsid w:val="004F1B73"/>
    <w:rsid w:val="004F261F"/>
    <w:rsid w:val="004F36FA"/>
    <w:rsid w:val="004F3C25"/>
    <w:rsid w:val="004F4317"/>
    <w:rsid w:val="004F5903"/>
    <w:rsid w:val="004F59D5"/>
    <w:rsid w:val="004F675E"/>
    <w:rsid w:val="004F7DB7"/>
    <w:rsid w:val="005035A7"/>
    <w:rsid w:val="00505D07"/>
    <w:rsid w:val="00506BFE"/>
    <w:rsid w:val="00511485"/>
    <w:rsid w:val="005123CB"/>
    <w:rsid w:val="00512621"/>
    <w:rsid w:val="0051316D"/>
    <w:rsid w:val="00514401"/>
    <w:rsid w:val="00514C86"/>
    <w:rsid w:val="00515933"/>
    <w:rsid w:val="00515DFA"/>
    <w:rsid w:val="00517032"/>
    <w:rsid w:val="0051732B"/>
    <w:rsid w:val="005175D3"/>
    <w:rsid w:val="00522ABE"/>
    <w:rsid w:val="0052374F"/>
    <w:rsid w:val="00523790"/>
    <w:rsid w:val="00523C6D"/>
    <w:rsid w:val="00523DF4"/>
    <w:rsid w:val="00523FFB"/>
    <w:rsid w:val="005257E1"/>
    <w:rsid w:val="00525E7A"/>
    <w:rsid w:val="00526848"/>
    <w:rsid w:val="0053088E"/>
    <w:rsid w:val="00531E36"/>
    <w:rsid w:val="00533296"/>
    <w:rsid w:val="0053404D"/>
    <w:rsid w:val="005356A7"/>
    <w:rsid w:val="00536662"/>
    <w:rsid w:val="005368CE"/>
    <w:rsid w:val="00537F92"/>
    <w:rsid w:val="00540077"/>
    <w:rsid w:val="005413D5"/>
    <w:rsid w:val="00541A96"/>
    <w:rsid w:val="005477A7"/>
    <w:rsid w:val="00547D28"/>
    <w:rsid w:val="005564F2"/>
    <w:rsid w:val="0056120A"/>
    <w:rsid w:val="005622AE"/>
    <w:rsid w:val="00562CF6"/>
    <w:rsid w:val="0056389B"/>
    <w:rsid w:val="00564A3F"/>
    <w:rsid w:val="00564AF3"/>
    <w:rsid w:val="00565589"/>
    <w:rsid w:val="00566B32"/>
    <w:rsid w:val="00567334"/>
    <w:rsid w:val="005676E5"/>
    <w:rsid w:val="005677F7"/>
    <w:rsid w:val="00570A77"/>
    <w:rsid w:val="00571028"/>
    <w:rsid w:val="0057194D"/>
    <w:rsid w:val="00573672"/>
    <w:rsid w:val="00574A98"/>
    <w:rsid w:val="0057527A"/>
    <w:rsid w:val="005756BA"/>
    <w:rsid w:val="00576F54"/>
    <w:rsid w:val="0057715A"/>
    <w:rsid w:val="005811DB"/>
    <w:rsid w:val="00581B5F"/>
    <w:rsid w:val="005834F3"/>
    <w:rsid w:val="005838EB"/>
    <w:rsid w:val="00583ACB"/>
    <w:rsid w:val="00583F3F"/>
    <w:rsid w:val="00583FE4"/>
    <w:rsid w:val="0058430D"/>
    <w:rsid w:val="00584322"/>
    <w:rsid w:val="005876D8"/>
    <w:rsid w:val="00593BA9"/>
    <w:rsid w:val="0059494A"/>
    <w:rsid w:val="00595546"/>
    <w:rsid w:val="00596520"/>
    <w:rsid w:val="00596565"/>
    <w:rsid w:val="00596F9D"/>
    <w:rsid w:val="00597BC8"/>
    <w:rsid w:val="005A21A4"/>
    <w:rsid w:val="005A21B9"/>
    <w:rsid w:val="005A3FE0"/>
    <w:rsid w:val="005A4400"/>
    <w:rsid w:val="005A4E44"/>
    <w:rsid w:val="005A5E71"/>
    <w:rsid w:val="005A6440"/>
    <w:rsid w:val="005A6BA8"/>
    <w:rsid w:val="005B053C"/>
    <w:rsid w:val="005B0F5D"/>
    <w:rsid w:val="005B157E"/>
    <w:rsid w:val="005B2110"/>
    <w:rsid w:val="005B2F80"/>
    <w:rsid w:val="005B52FB"/>
    <w:rsid w:val="005B5892"/>
    <w:rsid w:val="005B64E1"/>
    <w:rsid w:val="005B7AFE"/>
    <w:rsid w:val="005C09E1"/>
    <w:rsid w:val="005C6F70"/>
    <w:rsid w:val="005D103C"/>
    <w:rsid w:val="005D2F43"/>
    <w:rsid w:val="005D6389"/>
    <w:rsid w:val="005D65DD"/>
    <w:rsid w:val="005E1B6A"/>
    <w:rsid w:val="005E1CC5"/>
    <w:rsid w:val="005E1F34"/>
    <w:rsid w:val="005E2119"/>
    <w:rsid w:val="005E37FF"/>
    <w:rsid w:val="005E3DA0"/>
    <w:rsid w:val="005E4486"/>
    <w:rsid w:val="005E63FF"/>
    <w:rsid w:val="005F22A1"/>
    <w:rsid w:val="005F364E"/>
    <w:rsid w:val="005F6656"/>
    <w:rsid w:val="005F6BF4"/>
    <w:rsid w:val="005F6C0A"/>
    <w:rsid w:val="005F6D0A"/>
    <w:rsid w:val="00602A67"/>
    <w:rsid w:val="006032AD"/>
    <w:rsid w:val="00605489"/>
    <w:rsid w:val="00605E52"/>
    <w:rsid w:val="00606A7B"/>
    <w:rsid w:val="00607071"/>
    <w:rsid w:val="00607A4D"/>
    <w:rsid w:val="006104B3"/>
    <w:rsid w:val="00610B11"/>
    <w:rsid w:val="00611570"/>
    <w:rsid w:val="0062170F"/>
    <w:rsid w:val="00624528"/>
    <w:rsid w:val="00624AA6"/>
    <w:rsid w:val="00625ADC"/>
    <w:rsid w:val="00626464"/>
    <w:rsid w:val="00626B5F"/>
    <w:rsid w:val="00627415"/>
    <w:rsid w:val="00630359"/>
    <w:rsid w:val="00630A24"/>
    <w:rsid w:val="006315E5"/>
    <w:rsid w:val="00631B1F"/>
    <w:rsid w:val="00631E31"/>
    <w:rsid w:val="00632CE1"/>
    <w:rsid w:val="00632D7A"/>
    <w:rsid w:val="00633B23"/>
    <w:rsid w:val="00633D9E"/>
    <w:rsid w:val="0063637C"/>
    <w:rsid w:val="00637252"/>
    <w:rsid w:val="006404C8"/>
    <w:rsid w:val="00640C72"/>
    <w:rsid w:val="00642482"/>
    <w:rsid w:val="0064282A"/>
    <w:rsid w:val="006428D3"/>
    <w:rsid w:val="006457C6"/>
    <w:rsid w:val="00646868"/>
    <w:rsid w:val="006472D3"/>
    <w:rsid w:val="0064761C"/>
    <w:rsid w:val="00647A9A"/>
    <w:rsid w:val="00647EF7"/>
    <w:rsid w:val="00650F3F"/>
    <w:rsid w:val="006511D7"/>
    <w:rsid w:val="00652771"/>
    <w:rsid w:val="006528DB"/>
    <w:rsid w:val="006540D6"/>
    <w:rsid w:val="00654DAE"/>
    <w:rsid w:val="006551C4"/>
    <w:rsid w:val="0065623F"/>
    <w:rsid w:val="00656377"/>
    <w:rsid w:val="00656925"/>
    <w:rsid w:val="006602B4"/>
    <w:rsid w:val="00660358"/>
    <w:rsid w:val="00662B81"/>
    <w:rsid w:val="00663B22"/>
    <w:rsid w:val="006642B5"/>
    <w:rsid w:val="006656E5"/>
    <w:rsid w:val="00665BEA"/>
    <w:rsid w:val="00671614"/>
    <w:rsid w:val="0067226E"/>
    <w:rsid w:val="006732E2"/>
    <w:rsid w:val="0067622A"/>
    <w:rsid w:val="006777E0"/>
    <w:rsid w:val="00677CF3"/>
    <w:rsid w:val="00680323"/>
    <w:rsid w:val="00680EE8"/>
    <w:rsid w:val="00681C8F"/>
    <w:rsid w:val="00682973"/>
    <w:rsid w:val="00686F86"/>
    <w:rsid w:val="00687F24"/>
    <w:rsid w:val="00690722"/>
    <w:rsid w:val="006917DE"/>
    <w:rsid w:val="00692E08"/>
    <w:rsid w:val="00694116"/>
    <w:rsid w:val="00694299"/>
    <w:rsid w:val="00694F73"/>
    <w:rsid w:val="00695A06"/>
    <w:rsid w:val="0069722B"/>
    <w:rsid w:val="00697A45"/>
    <w:rsid w:val="00697B60"/>
    <w:rsid w:val="006A12F8"/>
    <w:rsid w:val="006A1655"/>
    <w:rsid w:val="006A1973"/>
    <w:rsid w:val="006A29B5"/>
    <w:rsid w:val="006A4C6A"/>
    <w:rsid w:val="006A623C"/>
    <w:rsid w:val="006A694F"/>
    <w:rsid w:val="006A6EF3"/>
    <w:rsid w:val="006B04A5"/>
    <w:rsid w:val="006B3A35"/>
    <w:rsid w:val="006B3B10"/>
    <w:rsid w:val="006B44A2"/>
    <w:rsid w:val="006B5876"/>
    <w:rsid w:val="006B61B4"/>
    <w:rsid w:val="006B7F85"/>
    <w:rsid w:val="006C2AD1"/>
    <w:rsid w:val="006C410F"/>
    <w:rsid w:val="006C4239"/>
    <w:rsid w:val="006C4297"/>
    <w:rsid w:val="006C45ED"/>
    <w:rsid w:val="006C4681"/>
    <w:rsid w:val="006C5327"/>
    <w:rsid w:val="006C6E96"/>
    <w:rsid w:val="006C77B5"/>
    <w:rsid w:val="006C781E"/>
    <w:rsid w:val="006D0AC7"/>
    <w:rsid w:val="006D1C89"/>
    <w:rsid w:val="006D223F"/>
    <w:rsid w:val="006D33CD"/>
    <w:rsid w:val="006D55C9"/>
    <w:rsid w:val="006D5CC0"/>
    <w:rsid w:val="006E057E"/>
    <w:rsid w:val="006E3179"/>
    <w:rsid w:val="006E4341"/>
    <w:rsid w:val="006E597E"/>
    <w:rsid w:val="006E657B"/>
    <w:rsid w:val="006F0015"/>
    <w:rsid w:val="006F1035"/>
    <w:rsid w:val="006F10D6"/>
    <w:rsid w:val="006F147A"/>
    <w:rsid w:val="006F1AB2"/>
    <w:rsid w:val="006F1D65"/>
    <w:rsid w:val="006F4A66"/>
    <w:rsid w:val="006F56F4"/>
    <w:rsid w:val="007011E9"/>
    <w:rsid w:val="00702A81"/>
    <w:rsid w:val="00702F83"/>
    <w:rsid w:val="007031FF"/>
    <w:rsid w:val="00703249"/>
    <w:rsid w:val="00704A5A"/>
    <w:rsid w:val="00705CCC"/>
    <w:rsid w:val="0070641F"/>
    <w:rsid w:val="0070682E"/>
    <w:rsid w:val="00712F46"/>
    <w:rsid w:val="00713016"/>
    <w:rsid w:val="007156E9"/>
    <w:rsid w:val="00716A84"/>
    <w:rsid w:val="00717EC5"/>
    <w:rsid w:val="00717F48"/>
    <w:rsid w:val="00720219"/>
    <w:rsid w:val="007212B6"/>
    <w:rsid w:val="00721C0F"/>
    <w:rsid w:val="0072344A"/>
    <w:rsid w:val="00723729"/>
    <w:rsid w:val="00723BCC"/>
    <w:rsid w:val="00723CC9"/>
    <w:rsid w:val="007252D6"/>
    <w:rsid w:val="007256CB"/>
    <w:rsid w:val="007257AA"/>
    <w:rsid w:val="0072631E"/>
    <w:rsid w:val="00727037"/>
    <w:rsid w:val="007309C8"/>
    <w:rsid w:val="00734AB6"/>
    <w:rsid w:val="0073521D"/>
    <w:rsid w:val="007352BF"/>
    <w:rsid w:val="0073787D"/>
    <w:rsid w:val="00737A2F"/>
    <w:rsid w:val="00737C8B"/>
    <w:rsid w:val="007432C9"/>
    <w:rsid w:val="00746DDC"/>
    <w:rsid w:val="00747841"/>
    <w:rsid w:val="007512A8"/>
    <w:rsid w:val="00751826"/>
    <w:rsid w:val="0075266F"/>
    <w:rsid w:val="007527E6"/>
    <w:rsid w:val="007534E7"/>
    <w:rsid w:val="00753F24"/>
    <w:rsid w:val="00754418"/>
    <w:rsid w:val="00754579"/>
    <w:rsid w:val="0075799F"/>
    <w:rsid w:val="0076135A"/>
    <w:rsid w:val="00763F69"/>
    <w:rsid w:val="007665B3"/>
    <w:rsid w:val="00766779"/>
    <w:rsid w:val="0076689A"/>
    <w:rsid w:val="00766E46"/>
    <w:rsid w:val="00771313"/>
    <w:rsid w:val="0078021A"/>
    <w:rsid w:val="007802AE"/>
    <w:rsid w:val="00780B0C"/>
    <w:rsid w:val="00780CA7"/>
    <w:rsid w:val="0078127A"/>
    <w:rsid w:val="007832B2"/>
    <w:rsid w:val="00783EBE"/>
    <w:rsid w:val="0078580D"/>
    <w:rsid w:val="00785C6D"/>
    <w:rsid w:val="007867C2"/>
    <w:rsid w:val="0078712C"/>
    <w:rsid w:val="00790954"/>
    <w:rsid w:val="00790D9D"/>
    <w:rsid w:val="00791839"/>
    <w:rsid w:val="007921FE"/>
    <w:rsid w:val="00792576"/>
    <w:rsid w:val="007932D9"/>
    <w:rsid w:val="00795E6B"/>
    <w:rsid w:val="00795EFB"/>
    <w:rsid w:val="00797100"/>
    <w:rsid w:val="00797C5D"/>
    <w:rsid w:val="007A09C7"/>
    <w:rsid w:val="007A0B7D"/>
    <w:rsid w:val="007A15A9"/>
    <w:rsid w:val="007A2599"/>
    <w:rsid w:val="007A2792"/>
    <w:rsid w:val="007A2AEB"/>
    <w:rsid w:val="007A450C"/>
    <w:rsid w:val="007A513A"/>
    <w:rsid w:val="007A5150"/>
    <w:rsid w:val="007A5499"/>
    <w:rsid w:val="007A69DD"/>
    <w:rsid w:val="007A7E0C"/>
    <w:rsid w:val="007B30B3"/>
    <w:rsid w:val="007C1A15"/>
    <w:rsid w:val="007C2A24"/>
    <w:rsid w:val="007C3F5B"/>
    <w:rsid w:val="007C4666"/>
    <w:rsid w:val="007C51C3"/>
    <w:rsid w:val="007C64DB"/>
    <w:rsid w:val="007C72E8"/>
    <w:rsid w:val="007C7628"/>
    <w:rsid w:val="007D21AB"/>
    <w:rsid w:val="007D417F"/>
    <w:rsid w:val="007D4AA1"/>
    <w:rsid w:val="007D5740"/>
    <w:rsid w:val="007D5EDC"/>
    <w:rsid w:val="007E09B6"/>
    <w:rsid w:val="007E1113"/>
    <w:rsid w:val="007E4C2C"/>
    <w:rsid w:val="007E5CCF"/>
    <w:rsid w:val="007E7075"/>
    <w:rsid w:val="007E737E"/>
    <w:rsid w:val="007F1D5E"/>
    <w:rsid w:val="007F2DEE"/>
    <w:rsid w:val="007F4923"/>
    <w:rsid w:val="007F4E82"/>
    <w:rsid w:val="007F5538"/>
    <w:rsid w:val="007F6605"/>
    <w:rsid w:val="007F77CE"/>
    <w:rsid w:val="00801FE1"/>
    <w:rsid w:val="00802676"/>
    <w:rsid w:val="008068E5"/>
    <w:rsid w:val="00807121"/>
    <w:rsid w:val="0080719D"/>
    <w:rsid w:val="00807DFE"/>
    <w:rsid w:val="008104F4"/>
    <w:rsid w:val="00810D73"/>
    <w:rsid w:val="0082033E"/>
    <w:rsid w:val="008219E2"/>
    <w:rsid w:val="00821BAB"/>
    <w:rsid w:val="008225FE"/>
    <w:rsid w:val="0082609D"/>
    <w:rsid w:val="0082773C"/>
    <w:rsid w:val="00827FEA"/>
    <w:rsid w:val="00830BA8"/>
    <w:rsid w:val="008329E2"/>
    <w:rsid w:val="0083614C"/>
    <w:rsid w:val="0083695B"/>
    <w:rsid w:val="00837735"/>
    <w:rsid w:val="00840567"/>
    <w:rsid w:val="00840AF8"/>
    <w:rsid w:val="00840D44"/>
    <w:rsid w:val="008424F2"/>
    <w:rsid w:val="00842EA5"/>
    <w:rsid w:val="00843EDD"/>
    <w:rsid w:val="0084431E"/>
    <w:rsid w:val="008458C9"/>
    <w:rsid w:val="00847442"/>
    <w:rsid w:val="00850D1F"/>
    <w:rsid w:val="00851295"/>
    <w:rsid w:val="00851A05"/>
    <w:rsid w:val="00852035"/>
    <w:rsid w:val="00854EE3"/>
    <w:rsid w:val="00861AC9"/>
    <w:rsid w:val="00863608"/>
    <w:rsid w:val="00864CEB"/>
    <w:rsid w:val="00864E07"/>
    <w:rsid w:val="00866CB2"/>
    <w:rsid w:val="00872068"/>
    <w:rsid w:val="00872290"/>
    <w:rsid w:val="00872385"/>
    <w:rsid w:val="0087425A"/>
    <w:rsid w:val="00875D8B"/>
    <w:rsid w:val="008777BE"/>
    <w:rsid w:val="00877C76"/>
    <w:rsid w:val="00877C9F"/>
    <w:rsid w:val="00880164"/>
    <w:rsid w:val="008810E3"/>
    <w:rsid w:val="00883E0D"/>
    <w:rsid w:val="00884179"/>
    <w:rsid w:val="00884BA0"/>
    <w:rsid w:val="00884D15"/>
    <w:rsid w:val="008853CB"/>
    <w:rsid w:val="00887FF6"/>
    <w:rsid w:val="0089090B"/>
    <w:rsid w:val="008914DF"/>
    <w:rsid w:val="00892DB7"/>
    <w:rsid w:val="00892DF5"/>
    <w:rsid w:val="00896288"/>
    <w:rsid w:val="008966A6"/>
    <w:rsid w:val="008A14F5"/>
    <w:rsid w:val="008A19E9"/>
    <w:rsid w:val="008A4586"/>
    <w:rsid w:val="008A5CC5"/>
    <w:rsid w:val="008A6A8E"/>
    <w:rsid w:val="008A79AB"/>
    <w:rsid w:val="008B24E8"/>
    <w:rsid w:val="008B3713"/>
    <w:rsid w:val="008B56A5"/>
    <w:rsid w:val="008B5AC6"/>
    <w:rsid w:val="008B64E7"/>
    <w:rsid w:val="008B7D1D"/>
    <w:rsid w:val="008C12F9"/>
    <w:rsid w:val="008C185E"/>
    <w:rsid w:val="008C211D"/>
    <w:rsid w:val="008C3154"/>
    <w:rsid w:val="008C397E"/>
    <w:rsid w:val="008C4405"/>
    <w:rsid w:val="008C4C81"/>
    <w:rsid w:val="008C520F"/>
    <w:rsid w:val="008C5FFF"/>
    <w:rsid w:val="008C7A5C"/>
    <w:rsid w:val="008D03C6"/>
    <w:rsid w:val="008D04A2"/>
    <w:rsid w:val="008D2F25"/>
    <w:rsid w:val="008D2F64"/>
    <w:rsid w:val="008D2FAD"/>
    <w:rsid w:val="008D4EA2"/>
    <w:rsid w:val="008D51E2"/>
    <w:rsid w:val="008D6082"/>
    <w:rsid w:val="008D6962"/>
    <w:rsid w:val="008D6A4B"/>
    <w:rsid w:val="008D78BE"/>
    <w:rsid w:val="008E2A14"/>
    <w:rsid w:val="008E44E3"/>
    <w:rsid w:val="008E6527"/>
    <w:rsid w:val="008E6CD9"/>
    <w:rsid w:val="008E741B"/>
    <w:rsid w:val="008E7EC8"/>
    <w:rsid w:val="008F24B5"/>
    <w:rsid w:val="008F4191"/>
    <w:rsid w:val="008F4D7C"/>
    <w:rsid w:val="008F51C0"/>
    <w:rsid w:val="008F5D4E"/>
    <w:rsid w:val="00900269"/>
    <w:rsid w:val="009003F6"/>
    <w:rsid w:val="00903D43"/>
    <w:rsid w:val="00904952"/>
    <w:rsid w:val="00904AAC"/>
    <w:rsid w:val="0091046D"/>
    <w:rsid w:val="009104A3"/>
    <w:rsid w:val="00914500"/>
    <w:rsid w:val="009209E0"/>
    <w:rsid w:val="00921858"/>
    <w:rsid w:val="00923ECA"/>
    <w:rsid w:val="00925B50"/>
    <w:rsid w:val="009270A9"/>
    <w:rsid w:val="00927B94"/>
    <w:rsid w:val="00930C5F"/>
    <w:rsid w:val="0093187C"/>
    <w:rsid w:val="00932523"/>
    <w:rsid w:val="00937834"/>
    <w:rsid w:val="0094036A"/>
    <w:rsid w:val="00940B61"/>
    <w:rsid w:val="00940FB3"/>
    <w:rsid w:val="0094174B"/>
    <w:rsid w:val="00941806"/>
    <w:rsid w:val="0094230F"/>
    <w:rsid w:val="00942700"/>
    <w:rsid w:val="00942DE5"/>
    <w:rsid w:val="00944633"/>
    <w:rsid w:val="00944C4C"/>
    <w:rsid w:val="00945FC9"/>
    <w:rsid w:val="009504CC"/>
    <w:rsid w:val="00950557"/>
    <w:rsid w:val="009507D0"/>
    <w:rsid w:val="00950A43"/>
    <w:rsid w:val="009514A7"/>
    <w:rsid w:val="00952A20"/>
    <w:rsid w:val="009531E2"/>
    <w:rsid w:val="00953331"/>
    <w:rsid w:val="009534AD"/>
    <w:rsid w:val="00953754"/>
    <w:rsid w:val="0095675E"/>
    <w:rsid w:val="00956CE2"/>
    <w:rsid w:val="00961226"/>
    <w:rsid w:val="00962C7F"/>
    <w:rsid w:val="009664FB"/>
    <w:rsid w:val="0096688B"/>
    <w:rsid w:val="009714A3"/>
    <w:rsid w:val="00973EA6"/>
    <w:rsid w:val="00974AC4"/>
    <w:rsid w:val="009751D5"/>
    <w:rsid w:val="00975B6F"/>
    <w:rsid w:val="0098083A"/>
    <w:rsid w:val="00983832"/>
    <w:rsid w:val="00985417"/>
    <w:rsid w:val="00985790"/>
    <w:rsid w:val="00986782"/>
    <w:rsid w:val="0099132F"/>
    <w:rsid w:val="0099311D"/>
    <w:rsid w:val="00994E61"/>
    <w:rsid w:val="00996C0D"/>
    <w:rsid w:val="00996E74"/>
    <w:rsid w:val="00997486"/>
    <w:rsid w:val="009A22C5"/>
    <w:rsid w:val="009A3BE6"/>
    <w:rsid w:val="009A51E4"/>
    <w:rsid w:val="009A5B0C"/>
    <w:rsid w:val="009A6839"/>
    <w:rsid w:val="009A7664"/>
    <w:rsid w:val="009B0281"/>
    <w:rsid w:val="009B29E1"/>
    <w:rsid w:val="009B484E"/>
    <w:rsid w:val="009B541F"/>
    <w:rsid w:val="009C5757"/>
    <w:rsid w:val="009C5CA2"/>
    <w:rsid w:val="009C5EF1"/>
    <w:rsid w:val="009C60A5"/>
    <w:rsid w:val="009C7CDF"/>
    <w:rsid w:val="009C7E6D"/>
    <w:rsid w:val="009D00F7"/>
    <w:rsid w:val="009D0F21"/>
    <w:rsid w:val="009D172B"/>
    <w:rsid w:val="009D195D"/>
    <w:rsid w:val="009D1D40"/>
    <w:rsid w:val="009D3076"/>
    <w:rsid w:val="009D3797"/>
    <w:rsid w:val="009D3970"/>
    <w:rsid w:val="009D461B"/>
    <w:rsid w:val="009D4947"/>
    <w:rsid w:val="009D5FF4"/>
    <w:rsid w:val="009D7234"/>
    <w:rsid w:val="009E2150"/>
    <w:rsid w:val="009E21CC"/>
    <w:rsid w:val="009E2519"/>
    <w:rsid w:val="009E26C1"/>
    <w:rsid w:val="009E5F10"/>
    <w:rsid w:val="009F00DB"/>
    <w:rsid w:val="009F03AB"/>
    <w:rsid w:val="009F16C2"/>
    <w:rsid w:val="009F26DF"/>
    <w:rsid w:val="009F3356"/>
    <w:rsid w:val="009F4662"/>
    <w:rsid w:val="009F4AE8"/>
    <w:rsid w:val="009F5055"/>
    <w:rsid w:val="009F7976"/>
    <w:rsid w:val="009F7CFA"/>
    <w:rsid w:val="00A0304D"/>
    <w:rsid w:val="00A04607"/>
    <w:rsid w:val="00A05E6D"/>
    <w:rsid w:val="00A11948"/>
    <w:rsid w:val="00A11BF2"/>
    <w:rsid w:val="00A13686"/>
    <w:rsid w:val="00A1534E"/>
    <w:rsid w:val="00A166F7"/>
    <w:rsid w:val="00A2262F"/>
    <w:rsid w:val="00A22CB9"/>
    <w:rsid w:val="00A23656"/>
    <w:rsid w:val="00A23833"/>
    <w:rsid w:val="00A239DF"/>
    <w:rsid w:val="00A262D8"/>
    <w:rsid w:val="00A2664D"/>
    <w:rsid w:val="00A27320"/>
    <w:rsid w:val="00A27747"/>
    <w:rsid w:val="00A312FA"/>
    <w:rsid w:val="00A321A9"/>
    <w:rsid w:val="00A324C3"/>
    <w:rsid w:val="00A348BC"/>
    <w:rsid w:val="00A35741"/>
    <w:rsid w:val="00A35B48"/>
    <w:rsid w:val="00A3615A"/>
    <w:rsid w:val="00A36273"/>
    <w:rsid w:val="00A368ED"/>
    <w:rsid w:val="00A36ED8"/>
    <w:rsid w:val="00A37C49"/>
    <w:rsid w:val="00A40C3E"/>
    <w:rsid w:val="00A4541B"/>
    <w:rsid w:val="00A45E92"/>
    <w:rsid w:val="00A46219"/>
    <w:rsid w:val="00A51911"/>
    <w:rsid w:val="00A51E31"/>
    <w:rsid w:val="00A57952"/>
    <w:rsid w:val="00A6064B"/>
    <w:rsid w:val="00A6344D"/>
    <w:rsid w:val="00A658EC"/>
    <w:rsid w:val="00A6595E"/>
    <w:rsid w:val="00A65D55"/>
    <w:rsid w:val="00A66A5B"/>
    <w:rsid w:val="00A66C6A"/>
    <w:rsid w:val="00A66D1F"/>
    <w:rsid w:val="00A673F5"/>
    <w:rsid w:val="00A67404"/>
    <w:rsid w:val="00A71087"/>
    <w:rsid w:val="00A71278"/>
    <w:rsid w:val="00A722B5"/>
    <w:rsid w:val="00A738A1"/>
    <w:rsid w:val="00A745F2"/>
    <w:rsid w:val="00A77462"/>
    <w:rsid w:val="00A80270"/>
    <w:rsid w:val="00A80FCC"/>
    <w:rsid w:val="00A82F8B"/>
    <w:rsid w:val="00A842E2"/>
    <w:rsid w:val="00A85B2F"/>
    <w:rsid w:val="00A90FF5"/>
    <w:rsid w:val="00A9205B"/>
    <w:rsid w:val="00A93129"/>
    <w:rsid w:val="00A93CA3"/>
    <w:rsid w:val="00A94697"/>
    <w:rsid w:val="00A94DB1"/>
    <w:rsid w:val="00A96179"/>
    <w:rsid w:val="00A96FD0"/>
    <w:rsid w:val="00A97EA0"/>
    <w:rsid w:val="00AA0079"/>
    <w:rsid w:val="00AA0168"/>
    <w:rsid w:val="00AA2620"/>
    <w:rsid w:val="00AA2952"/>
    <w:rsid w:val="00AA3008"/>
    <w:rsid w:val="00AA4243"/>
    <w:rsid w:val="00AA4705"/>
    <w:rsid w:val="00AA4988"/>
    <w:rsid w:val="00AA6650"/>
    <w:rsid w:val="00AA6838"/>
    <w:rsid w:val="00AB12B6"/>
    <w:rsid w:val="00AB1D6F"/>
    <w:rsid w:val="00AB4C63"/>
    <w:rsid w:val="00AB6AAB"/>
    <w:rsid w:val="00AC2A18"/>
    <w:rsid w:val="00AC2D62"/>
    <w:rsid w:val="00AC5307"/>
    <w:rsid w:val="00AC7B1E"/>
    <w:rsid w:val="00AC7CDC"/>
    <w:rsid w:val="00AD1456"/>
    <w:rsid w:val="00AD1606"/>
    <w:rsid w:val="00AD269E"/>
    <w:rsid w:val="00AD3494"/>
    <w:rsid w:val="00AD3497"/>
    <w:rsid w:val="00AD3BF6"/>
    <w:rsid w:val="00AD478F"/>
    <w:rsid w:val="00AD6BB7"/>
    <w:rsid w:val="00AD6C71"/>
    <w:rsid w:val="00AD74CB"/>
    <w:rsid w:val="00AE0625"/>
    <w:rsid w:val="00AE14BB"/>
    <w:rsid w:val="00AE1B13"/>
    <w:rsid w:val="00AE1FA1"/>
    <w:rsid w:val="00AE2787"/>
    <w:rsid w:val="00AE319B"/>
    <w:rsid w:val="00AE3390"/>
    <w:rsid w:val="00AE3A49"/>
    <w:rsid w:val="00AE51F8"/>
    <w:rsid w:val="00AE5311"/>
    <w:rsid w:val="00AE5BDC"/>
    <w:rsid w:val="00AE5CD3"/>
    <w:rsid w:val="00AE61B4"/>
    <w:rsid w:val="00AE6B07"/>
    <w:rsid w:val="00AF012A"/>
    <w:rsid w:val="00AF036E"/>
    <w:rsid w:val="00AF4BE4"/>
    <w:rsid w:val="00AF569E"/>
    <w:rsid w:val="00AF6856"/>
    <w:rsid w:val="00AF6A91"/>
    <w:rsid w:val="00B00D1C"/>
    <w:rsid w:val="00B03C2F"/>
    <w:rsid w:val="00B04A2C"/>
    <w:rsid w:val="00B06D09"/>
    <w:rsid w:val="00B10B8B"/>
    <w:rsid w:val="00B1117E"/>
    <w:rsid w:val="00B115D6"/>
    <w:rsid w:val="00B14354"/>
    <w:rsid w:val="00B153AA"/>
    <w:rsid w:val="00B1573A"/>
    <w:rsid w:val="00B17DD5"/>
    <w:rsid w:val="00B214A5"/>
    <w:rsid w:val="00B216A2"/>
    <w:rsid w:val="00B22165"/>
    <w:rsid w:val="00B22E44"/>
    <w:rsid w:val="00B230CC"/>
    <w:rsid w:val="00B23EF4"/>
    <w:rsid w:val="00B2491F"/>
    <w:rsid w:val="00B2537B"/>
    <w:rsid w:val="00B255D8"/>
    <w:rsid w:val="00B309D2"/>
    <w:rsid w:val="00B31CA9"/>
    <w:rsid w:val="00B348F3"/>
    <w:rsid w:val="00B352A0"/>
    <w:rsid w:val="00B35F71"/>
    <w:rsid w:val="00B36C6A"/>
    <w:rsid w:val="00B404CE"/>
    <w:rsid w:val="00B404DB"/>
    <w:rsid w:val="00B4231B"/>
    <w:rsid w:val="00B425A3"/>
    <w:rsid w:val="00B43B2C"/>
    <w:rsid w:val="00B4572B"/>
    <w:rsid w:val="00B46B42"/>
    <w:rsid w:val="00B46E95"/>
    <w:rsid w:val="00B476D1"/>
    <w:rsid w:val="00B50E1C"/>
    <w:rsid w:val="00B51620"/>
    <w:rsid w:val="00B5211D"/>
    <w:rsid w:val="00B53D11"/>
    <w:rsid w:val="00B614DC"/>
    <w:rsid w:val="00B62D2B"/>
    <w:rsid w:val="00B63AFB"/>
    <w:rsid w:val="00B64C66"/>
    <w:rsid w:val="00B64CD6"/>
    <w:rsid w:val="00B64DF1"/>
    <w:rsid w:val="00B65E27"/>
    <w:rsid w:val="00B6636B"/>
    <w:rsid w:val="00B668AB"/>
    <w:rsid w:val="00B70C7D"/>
    <w:rsid w:val="00B70D70"/>
    <w:rsid w:val="00B74D3B"/>
    <w:rsid w:val="00B7509E"/>
    <w:rsid w:val="00B75F9C"/>
    <w:rsid w:val="00B7780B"/>
    <w:rsid w:val="00B77C2F"/>
    <w:rsid w:val="00B82744"/>
    <w:rsid w:val="00B83243"/>
    <w:rsid w:val="00B84BE0"/>
    <w:rsid w:val="00B85349"/>
    <w:rsid w:val="00B8656B"/>
    <w:rsid w:val="00B86F16"/>
    <w:rsid w:val="00B87534"/>
    <w:rsid w:val="00B875DD"/>
    <w:rsid w:val="00B90406"/>
    <w:rsid w:val="00B913C0"/>
    <w:rsid w:val="00B921B7"/>
    <w:rsid w:val="00B93388"/>
    <w:rsid w:val="00B948D0"/>
    <w:rsid w:val="00B95517"/>
    <w:rsid w:val="00B97036"/>
    <w:rsid w:val="00B97385"/>
    <w:rsid w:val="00BA034A"/>
    <w:rsid w:val="00BA11B6"/>
    <w:rsid w:val="00BA1C13"/>
    <w:rsid w:val="00BA2034"/>
    <w:rsid w:val="00BA3DDF"/>
    <w:rsid w:val="00BA5E6A"/>
    <w:rsid w:val="00BA7A6E"/>
    <w:rsid w:val="00BB03D8"/>
    <w:rsid w:val="00BB05B7"/>
    <w:rsid w:val="00BB0DF8"/>
    <w:rsid w:val="00BB30FC"/>
    <w:rsid w:val="00BB4861"/>
    <w:rsid w:val="00BB4888"/>
    <w:rsid w:val="00BB4B12"/>
    <w:rsid w:val="00BC04D2"/>
    <w:rsid w:val="00BC16C9"/>
    <w:rsid w:val="00BC170B"/>
    <w:rsid w:val="00BC19EE"/>
    <w:rsid w:val="00BC1A1E"/>
    <w:rsid w:val="00BC1C0B"/>
    <w:rsid w:val="00BC21C8"/>
    <w:rsid w:val="00BC2F4A"/>
    <w:rsid w:val="00BC3793"/>
    <w:rsid w:val="00BC3E43"/>
    <w:rsid w:val="00BD069F"/>
    <w:rsid w:val="00BD0A4E"/>
    <w:rsid w:val="00BD0D55"/>
    <w:rsid w:val="00BD1019"/>
    <w:rsid w:val="00BD19D8"/>
    <w:rsid w:val="00BD322F"/>
    <w:rsid w:val="00BD4EE9"/>
    <w:rsid w:val="00BD5A5B"/>
    <w:rsid w:val="00BD6FC0"/>
    <w:rsid w:val="00BD76FE"/>
    <w:rsid w:val="00BE0DE8"/>
    <w:rsid w:val="00BE1003"/>
    <w:rsid w:val="00BE2269"/>
    <w:rsid w:val="00BE30A9"/>
    <w:rsid w:val="00BE319C"/>
    <w:rsid w:val="00BE4253"/>
    <w:rsid w:val="00BE62BA"/>
    <w:rsid w:val="00BE6B5E"/>
    <w:rsid w:val="00BE7508"/>
    <w:rsid w:val="00BE7575"/>
    <w:rsid w:val="00BF06C7"/>
    <w:rsid w:val="00BF1F47"/>
    <w:rsid w:val="00BF2A24"/>
    <w:rsid w:val="00BF3AA6"/>
    <w:rsid w:val="00BF5B9C"/>
    <w:rsid w:val="00BF5E37"/>
    <w:rsid w:val="00C02A36"/>
    <w:rsid w:val="00C04B9A"/>
    <w:rsid w:val="00C04EB4"/>
    <w:rsid w:val="00C04F6B"/>
    <w:rsid w:val="00C12A49"/>
    <w:rsid w:val="00C12C12"/>
    <w:rsid w:val="00C17E80"/>
    <w:rsid w:val="00C2077A"/>
    <w:rsid w:val="00C20C0C"/>
    <w:rsid w:val="00C21325"/>
    <w:rsid w:val="00C21395"/>
    <w:rsid w:val="00C2222A"/>
    <w:rsid w:val="00C23D79"/>
    <w:rsid w:val="00C24761"/>
    <w:rsid w:val="00C251F4"/>
    <w:rsid w:val="00C27DDD"/>
    <w:rsid w:val="00C32962"/>
    <w:rsid w:val="00C329D8"/>
    <w:rsid w:val="00C330A5"/>
    <w:rsid w:val="00C340AD"/>
    <w:rsid w:val="00C35565"/>
    <w:rsid w:val="00C37FBB"/>
    <w:rsid w:val="00C4207F"/>
    <w:rsid w:val="00C426A6"/>
    <w:rsid w:val="00C429AB"/>
    <w:rsid w:val="00C434F7"/>
    <w:rsid w:val="00C4475D"/>
    <w:rsid w:val="00C4567B"/>
    <w:rsid w:val="00C45840"/>
    <w:rsid w:val="00C45FCD"/>
    <w:rsid w:val="00C46E40"/>
    <w:rsid w:val="00C473E0"/>
    <w:rsid w:val="00C51304"/>
    <w:rsid w:val="00C51AFF"/>
    <w:rsid w:val="00C530B6"/>
    <w:rsid w:val="00C53335"/>
    <w:rsid w:val="00C53EAD"/>
    <w:rsid w:val="00C56D34"/>
    <w:rsid w:val="00C61362"/>
    <w:rsid w:val="00C64241"/>
    <w:rsid w:val="00C65138"/>
    <w:rsid w:val="00C661BA"/>
    <w:rsid w:val="00C67D9E"/>
    <w:rsid w:val="00C701FE"/>
    <w:rsid w:val="00C717E4"/>
    <w:rsid w:val="00C71C7A"/>
    <w:rsid w:val="00C73A1D"/>
    <w:rsid w:val="00C760FA"/>
    <w:rsid w:val="00C761F7"/>
    <w:rsid w:val="00C76F60"/>
    <w:rsid w:val="00C772BC"/>
    <w:rsid w:val="00C815DF"/>
    <w:rsid w:val="00C81765"/>
    <w:rsid w:val="00C81B28"/>
    <w:rsid w:val="00C849A7"/>
    <w:rsid w:val="00C85FDC"/>
    <w:rsid w:val="00C868C4"/>
    <w:rsid w:val="00C86A2A"/>
    <w:rsid w:val="00C86DB8"/>
    <w:rsid w:val="00C9174E"/>
    <w:rsid w:val="00C919BD"/>
    <w:rsid w:val="00C9236F"/>
    <w:rsid w:val="00C93FAD"/>
    <w:rsid w:val="00C9428B"/>
    <w:rsid w:val="00C970C6"/>
    <w:rsid w:val="00CA19FC"/>
    <w:rsid w:val="00CA2BED"/>
    <w:rsid w:val="00CA2CD6"/>
    <w:rsid w:val="00CA3178"/>
    <w:rsid w:val="00CA328A"/>
    <w:rsid w:val="00CA3C9E"/>
    <w:rsid w:val="00CA591D"/>
    <w:rsid w:val="00CA5C23"/>
    <w:rsid w:val="00CB0C72"/>
    <w:rsid w:val="00CB1739"/>
    <w:rsid w:val="00CB18E2"/>
    <w:rsid w:val="00CB242E"/>
    <w:rsid w:val="00CB54AC"/>
    <w:rsid w:val="00CB5CB7"/>
    <w:rsid w:val="00CB7A65"/>
    <w:rsid w:val="00CC1806"/>
    <w:rsid w:val="00CC29ED"/>
    <w:rsid w:val="00CC3504"/>
    <w:rsid w:val="00CC3907"/>
    <w:rsid w:val="00CC39B1"/>
    <w:rsid w:val="00CC689A"/>
    <w:rsid w:val="00CC6A27"/>
    <w:rsid w:val="00CC7B92"/>
    <w:rsid w:val="00CC7FCA"/>
    <w:rsid w:val="00CD0068"/>
    <w:rsid w:val="00CD17D4"/>
    <w:rsid w:val="00CD1BDC"/>
    <w:rsid w:val="00CD2723"/>
    <w:rsid w:val="00CD2F48"/>
    <w:rsid w:val="00CD3DB8"/>
    <w:rsid w:val="00CD4B5B"/>
    <w:rsid w:val="00CD5A33"/>
    <w:rsid w:val="00CD5D5D"/>
    <w:rsid w:val="00CD5FDA"/>
    <w:rsid w:val="00CE0810"/>
    <w:rsid w:val="00CE3E58"/>
    <w:rsid w:val="00CE4E28"/>
    <w:rsid w:val="00CE58C8"/>
    <w:rsid w:val="00CE5A06"/>
    <w:rsid w:val="00CE7757"/>
    <w:rsid w:val="00CF0850"/>
    <w:rsid w:val="00CF0D0D"/>
    <w:rsid w:val="00CF28B5"/>
    <w:rsid w:val="00CF3DE7"/>
    <w:rsid w:val="00CF50E6"/>
    <w:rsid w:val="00CF55C3"/>
    <w:rsid w:val="00D01420"/>
    <w:rsid w:val="00D0499B"/>
    <w:rsid w:val="00D051AF"/>
    <w:rsid w:val="00D05FF0"/>
    <w:rsid w:val="00D06630"/>
    <w:rsid w:val="00D10671"/>
    <w:rsid w:val="00D113B6"/>
    <w:rsid w:val="00D11C86"/>
    <w:rsid w:val="00D11DED"/>
    <w:rsid w:val="00D126FD"/>
    <w:rsid w:val="00D13A49"/>
    <w:rsid w:val="00D144A6"/>
    <w:rsid w:val="00D154E6"/>
    <w:rsid w:val="00D15B94"/>
    <w:rsid w:val="00D16112"/>
    <w:rsid w:val="00D1761E"/>
    <w:rsid w:val="00D203D4"/>
    <w:rsid w:val="00D21826"/>
    <w:rsid w:val="00D236A5"/>
    <w:rsid w:val="00D25347"/>
    <w:rsid w:val="00D2612D"/>
    <w:rsid w:val="00D316BB"/>
    <w:rsid w:val="00D31B8C"/>
    <w:rsid w:val="00D31D28"/>
    <w:rsid w:val="00D35765"/>
    <w:rsid w:val="00D3637D"/>
    <w:rsid w:val="00D37A78"/>
    <w:rsid w:val="00D40C43"/>
    <w:rsid w:val="00D40D69"/>
    <w:rsid w:val="00D410D2"/>
    <w:rsid w:val="00D410ED"/>
    <w:rsid w:val="00D41772"/>
    <w:rsid w:val="00D438BF"/>
    <w:rsid w:val="00D4431B"/>
    <w:rsid w:val="00D449D9"/>
    <w:rsid w:val="00D455B8"/>
    <w:rsid w:val="00D47143"/>
    <w:rsid w:val="00D475AA"/>
    <w:rsid w:val="00D4795E"/>
    <w:rsid w:val="00D5025F"/>
    <w:rsid w:val="00D51ED7"/>
    <w:rsid w:val="00D52A6A"/>
    <w:rsid w:val="00D530B3"/>
    <w:rsid w:val="00D536BC"/>
    <w:rsid w:val="00D53941"/>
    <w:rsid w:val="00D54514"/>
    <w:rsid w:val="00D5598B"/>
    <w:rsid w:val="00D56A92"/>
    <w:rsid w:val="00D6052A"/>
    <w:rsid w:val="00D6064E"/>
    <w:rsid w:val="00D60720"/>
    <w:rsid w:val="00D6110E"/>
    <w:rsid w:val="00D61208"/>
    <w:rsid w:val="00D62776"/>
    <w:rsid w:val="00D62E88"/>
    <w:rsid w:val="00D636E1"/>
    <w:rsid w:val="00D64932"/>
    <w:rsid w:val="00D65C27"/>
    <w:rsid w:val="00D65DBF"/>
    <w:rsid w:val="00D66146"/>
    <w:rsid w:val="00D66E17"/>
    <w:rsid w:val="00D6771F"/>
    <w:rsid w:val="00D707C6"/>
    <w:rsid w:val="00D715AC"/>
    <w:rsid w:val="00D721E7"/>
    <w:rsid w:val="00D747FC"/>
    <w:rsid w:val="00D76A3B"/>
    <w:rsid w:val="00D76BF7"/>
    <w:rsid w:val="00D81435"/>
    <w:rsid w:val="00D82A8B"/>
    <w:rsid w:val="00D83E9E"/>
    <w:rsid w:val="00D8503F"/>
    <w:rsid w:val="00D90479"/>
    <w:rsid w:val="00D9144F"/>
    <w:rsid w:val="00D923E8"/>
    <w:rsid w:val="00D92C48"/>
    <w:rsid w:val="00D95F06"/>
    <w:rsid w:val="00D96722"/>
    <w:rsid w:val="00DA11B6"/>
    <w:rsid w:val="00DA164F"/>
    <w:rsid w:val="00DA1E6A"/>
    <w:rsid w:val="00DA3F55"/>
    <w:rsid w:val="00DA429B"/>
    <w:rsid w:val="00DA4513"/>
    <w:rsid w:val="00DA5E33"/>
    <w:rsid w:val="00DA6742"/>
    <w:rsid w:val="00DB1872"/>
    <w:rsid w:val="00DB194F"/>
    <w:rsid w:val="00DB3442"/>
    <w:rsid w:val="00DB3C26"/>
    <w:rsid w:val="00DB3F00"/>
    <w:rsid w:val="00DB5875"/>
    <w:rsid w:val="00DB6A61"/>
    <w:rsid w:val="00DB6D01"/>
    <w:rsid w:val="00DB6EF9"/>
    <w:rsid w:val="00DC084E"/>
    <w:rsid w:val="00DC4EB6"/>
    <w:rsid w:val="00DC5840"/>
    <w:rsid w:val="00DC7C57"/>
    <w:rsid w:val="00DD0A31"/>
    <w:rsid w:val="00DD0A5E"/>
    <w:rsid w:val="00DD14FB"/>
    <w:rsid w:val="00DD2CAF"/>
    <w:rsid w:val="00DD3A9F"/>
    <w:rsid w:val="00DD4290"/>
    <w:rsid w:val="00DD481F"/>
    <w:rsid w:val="00DD5943"/>
    <w:rsid w:val="00DE24A9"/>
    <w:rsid w:val="00DE34EE"/>
    <w:rsid w:val="00DE3B99"/>
    <w:rsid w:val="00DE414C"/>
    <w:rsid w:val="00DE499D"/>
    <w:rsid w:val="00DE7733"/>
    <w:rsid w:val="00DF1065"/>
    <w:rsid w:val="00DF10D8"/>
    <w:rsid w:val="00DF1269"/>
    <w:rsid w:val="00DF258E"/>
    <w:rsid w:val="00DF2B58"/>
    <w:rsid w:val="00DF2BC8"/>
    <w:rsid w:val="00DF438F"/>
    <w:rsid w:val="00DF461B"/>
    <w:rsid w:val="00DF4F1C"/>
    <w:rsid w:val="00DF5996"/>
    <w:rsid w:val="00DF64FE"/>
    <w:rsid w:val="00DF7AA6"/>
    <w:rsid w:val="00E0021D"/>
    <w:rsid w:val="00E010B5"/>
    <w:rsid w:val="00E015A2"/>
    <w:rsid w:val="00E02554"/>
    <w:rsid w:val="00E03FFD"/>
    <w:rsid w:val="00E0646F"/>
    <w:rsid w:val="00E06881"/>
    <w:rsid w:val="00E06BFF"/>
    <w:rsid w:val="00E102F6"/>
    <w:rsid w:val="00E10E22"/>
    <w:rsid w:val="00E115F1"/>
    <w:rsid w:val="00E128A9"/>
    <w:rsid w:val="00E12F26"/>
    <w:rsid w:val="00E1429A"/>
    <w:rsid w:val="00E15BC7"/>
    <w:rsid w:val="00E17F58"/>
    <w:rsid w:val="00E20564"/>
    <w:rsid w:val="00E20664"/>
    <w:rsid w:val="00E22AB3"/>
    <w:rsid w:val="00E2432F"/>
    <w:rsid w:val="00E25EFA"/>
    <w:rsid w:val="00E2687A"/>
    <w:rsid w:val="00E26E9D"/>
    <w:rsid w:val="00E30745"/>
    <w:rsid w:val="00E30B92"/>
    <w:rsid w:val="00E312D6"/>
    <w:rsid w:val="00E31A30"/>
    <w:rsid w:val="00E31C38"/>
    <w:rsid w:val="00E31D7B"/>
    <w:rsid w:val="00E36955"/>
    <w:rsid w:val="00E369C9"/>
    <w:rsid w:val="00E36B08"/>
    <w:rsid w:val="00E3712E"/>
    <w:rsid w:val="00E41450"/>
    <w:rsid w:val="00E42C12"/>
    <w:rsid w:val="00E4310D"/>
    <w:rsid w:val="00E4408C"/>
    <w:rsid w:val="00E45514"/>
    <w:rsid w:val="00E519B4"/>
    <w:rsid w:val="00E54781"/>
    <w:rsid w:val="00E562FE"/>
    <w:rsid w:val="00E5648C"/>
    <w:rsid w:val="00E5710F"/>
    <w:rsid w:val="00E57657"/>
    <w:rsid w:val="00E578BD"/>
    <w:rsid w:val="00E57ABE"/>
    <w:rsid w:val="00E57BF6"/>
    <w:rsid w:val="00E608F1"/>
    <w:rsid w:val="00E61A86"/>
    <w:rsid w:val="00E65C4E"/>
    <w:rsid w:val="00E65FBD"/>
    <w:rsid w:val="00E66B57"/>
    <w:rsid w:val="00E66EA2"/>
    <w:rsid w:val="00E67ECD"/>
    <w:rsid w:val="00E70257"/>
    <w:rsid w:val="00E71CB2"/>
    <w:rsid w:val="00E7200D"/>
    <w:rsid w:val="00E72C7A"/>
    <w:rsid w:val="00E7454F"/>
    <w:rsid w:val="00E74C8C"/>
    <w:rsid w:val="00E75F82"/>
    <w:rsid w:val="00E771F9"/>
    <w:rsid w:val="00E77603"/>
    <w:rsid w:val="00E81FC0"/>
    <w:rsid w:val="00E821CE"/>
    <w:rsid w:val="00E82FE5"/>
    <w:rsid w:val="00E839E6"/>
    <w:rsid w:val="00E83A0D"/>
    <w:rsid w:val="00E8599D"/>
    <w:rsid w:val="00E859FA"/>
    <w:rsid w:val="00E86537"/>
    <w:rsid w:val="00E8691C"/>
    <w:rsid w:val="00E87314"/>
    <w:rsid w:val="00E91615"/>
    <w:rsid w:val="00E926D2"/>
    <w:rsid w:val="00E92A8F"/>
    <w:rsid w:val="00E94840"/>
    <w:rsid w:val="00E95B13"/>
    <w:rsid w:val="00E95DEF"/>
    <w:rsid w:val="00E976D0"/>
    <w:rsid w:val="00EA09F0"/>
    <w:rsid w:val="00EA177B"/>
    <w:rsid w:val="00EA182D"/>
    <w:rsid w:val="00EA24B1"/>
    <w:rsid w:val="00EA36C5"/>
    <w:rsid w:val="00EA3DB5"/>
    <w:rsid w:val="00EA4FD9"/>
    <w:rsid w:val="00EA7322"/>
    <w:rsid w:val="00EB3815"/>
    <w:rsid w:val="00EB3830"/>
    <w:rsid w:val="00EB52CB"/>
    <w:rsid w:val="00EB5A77"/>
    <w:rsid w:val="00EB6242"/>
    <w:rsid w:val="00EB6499"/>
    <w:rsid w:val="00EB71DC"/>
    <w:rsid w:val="00EC0C5A"/>
    <w:rsid w:val="00EC2B57"/>
    <w:rsid w:val="00EC2C6F"/>
    <w:rsid w:val="00EC6B99"/>
    <w:rsid w:val="00EC718F"/>
    <w:rsid w:val="00ED1F0D"/>
    <w:rsid w:val="00ED31DE"/>
    <w:rsid w:val="00ED37A9"/>
    <w:rsid w:val="00ED62FD"/>
    <w:rsid w:val="00ED6CD1"/>
    <w:rsid w:val="00ED7057"/>
    <w:rsid w:val="00EE17F5"/>
    <w:rsid w:val="00EE28B6"/>
    <w:rsid w:val="00EE2BF3"/>
    <w:rsid w:val="00EE31DF"/>
    <w:rsid w:val="00EE3A45"/>
    <w:rsid w:val="00EE40CB"/>
    <w:rsid w:val="00EE525C"/>
    <w:rsid w:val="00EE5565"/>
    <w:rsid w:val="00EF57FD"/>
    <w:rsid w:val="00EF7F9A"/>
    <w:rsid w:val="00F0004F"/>
    <w:rsid w:val="00F01427"/>
    <w:rsid w:val="00F0179E"/>
    <w:rsid w:val="00F027FC"/>
    <w:rsid w:val="00F03252"/>
    <w:rsid w:val="00F04787"/>
    <w:rsid w:val="00F058E0"/>
    <w:rsid w:val="00F05C88"/>
    <w:rsid w:val="00F06EAC"/>
    <w:rsid w:val="00F0736E"/>
    <w:rsid w:val="00F07CEE"/>
    <w:rsid w:val="00F104B9"/>
    <w:rsid w:val="00F106CD"/>
    <w:rsid w:val="00F10BF5"/>
    <w:rsid w:val="00F11BE8"/>
    <w:rsid w:val="00F13C4F"/>
    <w:rsid w:val="00F144BB"/>
    <w:rsid w:val="00F16B6A"/>
    <w:rsid w:val="00F1711F"/>
    <w:rsid w:val="00F211FE"/>
    <w:rsid w:val="00F23556"/>
    <w:rsid w:val="00F25324"/>
    <w:rsid w:val="00F262AB"/>
    <w:rsid w:val="00F2667D"/>
    <w:rsid w:val="00F267A4"/>
    <w:rsid w:val="00F26BF8"/>
    <w:rsid w:val="00F274FE"/>
    <w:rsid w:val="00F2782F"/>
    <w:rsid w:val="00F319CB"/>
    <w:rsid w:val="00F31C4B"/>
    <w:rsid w:val="00F3280E"/>
    <w:rsid w:val="00F334AC"/>
    <w:rsid w:val="00F341BF"/>
    <w:rsid w:val="00F341F2"/>
    <w:rsid w:val="00F376F9"/>
    <w:rsid w:val="00F415DD"/>
    <w:rsid w:val="00F422FE"/>
    <w:rsid w:val="00F42934"/>
    <w:rsid w:val="00F437F7"/>
    <w:rsid w:val="00F438EA"/>
    <w:rsid w:val="00F43BB2"/>
    <w:rsid w:val="00F43EE5"/>
    <w:rsid w:val="00F451B6"/>
    <w:rsid w:val="00F4609F"/>
    <w:rsid w:val="00F4709B"/>
    <w:rsid w:val="00F50B0E"/>
    <w:rsid w:val="00F50EDF"/>
    <w:rsid w:val="00F51463"/>
    <w:rsid w:val="00F514C4"/>
    <w:rsid w:val="00F51D5A"/>
    <w:rsid w:val="00F525FC"/>
    <w:rsid w:val="00F52639"/>
    <w:rsid w:val="00F52918"/>
    <w:rsid w:val="00F55637"/>
    <w:rsid w:val="00F55A4F"/>
    <w:rsid w:val="00F55A93"/>
    <w:rsid w:val="00F56FB2"/>
    <w:rsid w:val="00F576EA"/>
    <w:rsid w:val="00F6018A"/>
    <w:rsid w:val="00F6075A"/>
    <w:rsid w:val="00F612CA"/>
    <w:rsid w:val="00F614EA"/>
    <w:rsid w:val="00F61C75"/>
    <w:rsid w:val="00F62C1E"/>
    <w:rsid w:val="00F63E12"/>
    <w:rsid w:val="00F64D3E"/>
    <w:rsid w:val="00F64F89"/>
    <w:rsid w:val="00F70530"/>
    <w:rsid w:val="00F716BB"/>
    <w:rsid w:val="00F716FC"/>
    <w:rsid w:val="00F7188B"/>
    <w:rsid w:val="00F73329"/>
    <w:rsid w:val="00F74BE6"/>
    <w:rsid w:val="00F753C7"/>
    <w:rsid w:val="00F77588"/>
    <w:rsid w:val="00F81E04"/>
    <w:rsid w:val="00F837F8"/>
    <w:rsid w:val="00F83E92"/>
    <w:rsid w:val="00F8479F"/>
    <w:rsid w:val="00F90573"/>
    <w:rsid w:val="00F912EE"/>
    <w:rsid w:val="00F91309"/>
    <w:rsid w:val="00F92217"/>
    <w:rsid w:val="00F96533"/>
    <w:rsid w:val="00F96729"/>
    <w:rsid w:val="00FA00D9"/>
    <w:rsid w:val="00FA02EE"/>
    <w:rsid w:val="00FA1B8F"/>
    <w:rsid w:val="00FA241E"/>
    <w:rsid w:val="00FA41DC"/>
    <w:rsid w:val="00FA44DF"/>
    <w:rsid w:val="00FA51A8"/>
    <w:rsid w:val="00FA6146"/>
    <w:rsid w:val="00FA6305"/>
    <w:rsid w:val="00FA6D0E"/>
    <w:rsid w:val="00FA6E9B"/>
    <w:rsid w:val="00FA789B"/>
    <w:rsid w:val="00FA78E8"/>
    <w:rsid w:val="00FB015D"/>
    <w:rsid w:val="00FB04B3"/>
    <w:rsid w:val="00FB1A51"/>
    <w:rsid w:val="00FB3F29"/>
    <w:rsid w:val="00FB575D"/>
    <w:rsid w:val="00FB67B2"/>
    <w:rsid w:val="00FC0210"/>
    <w:rsid w:val="00FC08E7"/>
    <w:rsid w:val="00FC3F81"/>
    <w:rsid w:val="00FC4DF0"/>
    <w:rsid w:val="00FC5F06"/>
    <w:rsid w:val="00FC5F4A"/>
    <w:rsid w:val="00FC6DCD"/>
    <w:rsid w:val="00FD167E"/>
    <w:rsid w:val="00FD23B6"/>
    <w:rsid w:val="00FD49E2"/>
    <w:rsid w:val="00FD4A27"/>
    <w:rsid w:val="00FD50B3"/>
    <w:rsid w:val="00FD520D"/>
    <w:rsid w:val="00FD5244"/>
    <w:rsid w:val="00FD7093"/>
    <w:rsid w:val="00FE14E4"/>
    <w:rsid w:val="00FE1D1A"/>
    <w:rsid w:val="00FE3115"/>
    <w:rsid w:val="00FE4DA4"/>
    <w:rsid w:val="00FE7491"/>
    <w:rsid w:val="00FF3807"/>
    <w:rsid w:val="00FF59F2"/>
    <w:rsid w:val="01066749"/>
    <w:rsid w:val="010D14A2"/>
    <w:rsid w:val="01360E73"/>
    <w:rsid w:val="014500D2"/>
    <w:rsid w:val="01620D46"/>
    <w:rsid w:val="0182338F"/>
    <w:rsid w:val="019F1B70"/>
    <w:rsid w:val="01CF33E6"/>
    <w:rsid w:val="01E5156C"/>
    <w:rsid w:val="01FD1F36"/>
    <w:rsid w:val="021509B1"/>
    <w:rsid w:val="024E0A4F"/>
    <w:rsid w:val="025D36E0"/>
    <w:rsid w:val="02660F28"/>
    <w:rsid w:val="026639CB"/>
    <w:rsid w:val="02781FEF"/>
    <w:rsid w:val="028B36FC"/>
    <w:rsid w:val="02AE13D3"/>
    <w:rsid w:val="02BA2F74"/>
    <w:rsid w:val="02DC3FAC"/>
    <w:rsid w:val="02E92B2B"/>
    <w:rsid w:val="02EB536F"/>
    <w:rsid w:val="031F4524"/>
    <w:rsid w:val="0329655A"/>
    <w:rsid w:val="03297534"/>
    <w:rsid w:val="039D54A5"/>
    <w:rsid w:val="039F7FB0"/>
    <w:rsid w:val="03D0757A"/>
    <w:rsid w:val="03D22763"/>
    <w:rsid w:val="03DF7928"/>
    <w:rsid w:val="03E334DA"/>
    <w:rsid w:val="03E505D1"/>
    <w:rsid w:val="03EC379D"/>
    <w:rsid w:val="03F07EE4"/>
    <w:rsid w:val="03F5347F"/>
    <w:rsid w:val="03F93DA0"/>
    <w:rsid w:val="041B2C92"/>
    <w:rsid w:val="042F703B"/>
    <w:rsid w:val="045D01C4"/>
    <w:rsid w:val="048A71D4"/>
    <w:rsid w:val="049612B9"/>
    <w:rsid w:val="04B86895"/>
    <w:rsid w:val="04B915FF"/>
    <w:rsid w:val="04D56AE0"/>
    <w:rsid w:val="0511530F"/>
    <w:rsid w:val="052C0313"/>
    <w:rsid w:val="052D596F"/>
    <w:rsid w:val="05326F45"/>
    <w:rsid w:val="054B2752"/>
    <w:rsid w:val="055266C7"/>
    <w:rsid w:val="0557290B"/>
    <w:rsid w:val="058A6180"/>
    <w:rsid w:val="05951105"/>
    <w:rsid w:val="059537EC"/>
    <w:rsid w:val="05AC5161"/>
    <w:rsid w:val="05AD0173"/>
    <w:rsid w:val="05C560B1"/>
    <w:rsid w:val="05DD1D57"/>
    <w:rsid w:val="0606476E"/>
    <w:rsid w:val="06095611"/>
    <w:rsid w:val="064E49FE"/>
    <w:rsid w:val="064F6CE2"/>
    <w:rsid w:val="065F5C42"/>
    <w:rsid w:val="067566BC"/>
    <w:rsid w:val="06810CE0"/>
    <w:rsid w:val="068917C2"/>
    <w:rsid w:val="068F3117"/>
    <w:rsid w:val="06B2085F"/>
    <w:rsid w:val="0710079E"/>
    <w:rsid w:val="071E50C4"/>
    <w:rsid w:val="0726271F"/>
    <w:rsid w:val="07367569"/>
    <w:rsid w:val="075D0F90"/>
    <w:rsid w:val="07CF2F6F"/>
    <w:rsid w:val="07D06EEB"/>
    <w:rsid w:val="080F3AF6"/>
    <w:rsid w:val="081B4B3F"/>
    <w:rsid w:val="08693B6E"/>
    <w:rsid w:val="087F37CE"/>
    <w:rsid w:val="088F0A82"/>
    <w:rsid w:val="08B273D3"/>
    <w:rsid w:val="08C2441A"/>
    <w:rsid w:val="08DC18BE"/>
    <w:rsid w:val="090137AA"/>
    <w:rsid w:val="091C374C"/>
    <w:rsid w:val="091E15EA"/>
    <w:rsid w:val="0924362C"/>
    <w:rsid w:val="09306FEB"/>
    <w:rsid w:val="09592B7C"/>
    <w:rsid w:val="095D01A2"/>
    <w:rsid w:val="097201E0"/>
    <w:rsid w:val="09AE04BA"/>
    <w:rsid w:val="09CE3F5F"/>
    <w:rsid w:val="09D719C3"/>
    <w:rsid w:val="09F63FFF"/>
    <w:rsid w:val="0A05491E"/>
    <w:rsid w:val="0A10499E"/>
    <w:rsid w:val="0A2D350F"/>
    <w:rsid w:val="0A3B7DAF"/>
    <w:rsid w:val="0A70765D"/>
    <w:rsid w:val="0A707E1B"/>
    <w:rsid w:val="0A967A06"/>
    <w:rsid w:val="0A991A64"/>
    <w:rsid w:val="0ABA29FD"/>
    <w:rsid w:val="0AEF7A55"/>
    <w:rsid w:val="0AFA1268"/>
    <w:rsid w:val="0B1354AD"/>
    <w:rsid w:val="0B1D73CD"/>
    <w:rsid w:val="0B313022"/>
    <w:rsid w:val="0B345628"/>
    <w:rsid w:val="0B4A0743"/>
    <w:rsid w:val="0B517C64"/>
    <w:rsid w:val="0B7F59A9"/>
    <w:rsid w:val="0BA60EC2"/>
    <w:rsid w:val="0BA959BA"/>
    <w:rsid w:val="0BAB2954"/>
    <w:rsid w:val="0BB30FE2"/>
    <w:rsid w:val="0BD3313B"/>
    <w:rsid w:val="0BDA6E83"/>
    <w:rsid w:val="0BFE01E7"/>
    <w:rsid w:val="0BFE241E"/>
    <w:rsid w:val="0C1B0ED0"/>
    <w:rsid w:val="0C493B04"/>
    <w:rsid w:val="0C4D52CC"/>
    <w:rsid w:val="0C7423E7"/>
    <w:rsid w:val="0CA16EB0"/>
    <w:rsid w:val="0CA83578"/>
    <w:rsid w:val="0CBA1387"/>
    <w:rsid w:val="0CC12743"/>
    <w:rsid w:val="0CCB46C4"/>
    <w:rsid w:val="0CD90B73"/>
    <w:rsid w:val="0CF1604F"/>
    <w:rsid w:val="0CF7049A"/>
    <w:rsid w:val="0D2C0A3D"/>
    <w:rsid w:val="0D3A349E"/>
    <w:rsid w:val="0D3C241E"/>
    <w:rsid w:val="0D7119DB"/>
    <w:rsid w:val="0DB73A98"/>
    <w:rsid w:val="0E15656F"/>
    <w:rsid w:val="0E1C7B58"/>
    <w:rsid w:val="0E28573B"/>
    <w:rsid w:val="0E5B2CD6"/>
    <w:rsid w:val="0E9209B1"/>
    <w:rsid w:val="0EAA27AD"/>
    <w:rsid w:val="0EB449E7"/>
    <w:rsid w:val="0EC0108B"/>
    <w:rsid w:val="0ED63DE1"/>
    <w:rsid w:val="0ED820F9"/>
    <w:rsid w:val="0F252B40"/>
    <w:rsid w:val="0F2C5139"/>
    <w:rsid w:val="0F3858E8"/>
    <w:rsid w:val="0F3B3CF7"/>
    <w:rsid w:val="0F4117B8"/>
    <w:rsid w:val="0F43735D"/>
    <w:rsid w:val="0F480287"/>
    <w:rsid w:val="0F517CF2"/>
    <w:rsid w:val="0F58516D"/>
    <w:rsid w:val="0F6B037C"/>
    <w:rsid w:val="0F7021FC"/>
    <w:rsid w:val="0F71386A"/>
    <w:rsid w:val="0F810D3C"/>
    <w:rsid w:val="0F940B57"/>
    <w:rsid w:val="0FD10B88"/>
    <w:rsid w:val="0FE34E98"/>
    <w:rsid w:val="102B24F9"/>
    <w:rsid w:val="1032133F"/>
    <w:rsid w:val="103D7551"/>
    <w:rsid w:val="103E006B"/>
    <w:rsid w:val="10481E3E"/>
    <w:rsid w:val="1085125D"/>
    <w:rsid w:val="10B51BF8"/>
    <w:rsid w:val="10BB549F"/>
    <w:rsid w:val="10DC130F"/>
    <w:rsid w:val="10DE410A"/>
    <w:rsid w:val="1138449A"/>
    <w:rsid w:val="113929D1"/>
    <w:rsid w:val="114F17E3"/>
    <w:rsid w:val="118C49BD"/>
    <w:rsid w:val="11A22807"/>
    <w:rsid w:val="11BB38EB"/>
    <w:rsid w:val="11E06C6A"/>
    <w:rsid w:val="11F246A6"/>
    <w:rsid w:val="11F95DAC"/>
    <w:rsid w:val="1200279E"/>
    <w:rsid w:val="120D2B3C"/>
    <w:rsid w:val="121E1AAF"/>
    <w:rsid w:val="12234B08"/>
    <w:rsid w:val="128427B5"/>
    <w:rsid w:val="12852C06"/>
    <w:rsid w:val="12953619"/>
    <w:rsid w:val="12A0224E"/>
    <w:rsid w:val="12B10775"/>
    <w:rsid w:val="12BF4173"/>
    <w:rsid w:val="12CE0031"/>
    <w:rsid w:val="12E02335"/>
    <w:rsid w:val="1307174F"/>
    <w:rsid w:val="130C1D51"/>
    <w:rsid w:val="132B107F"/>
    <w:rsid w:val="132D6341"/>
    <w:rsid w:val="135D1861"/>
    <w:rsid w:val="13682246"/>
    <w:rsid w:val="136B252B"/>
    <w:rsid w:val="136E0B11"/>
    <w:rsid w:val="13780C38"/>
    <w:rsid w:val="137A0762"/>
    <w:rsid w:val="139E2BE3"/>
    <w:rsid w:val="13B045F2"/>
    <w:rsid w:val="13CC5BB8"/>
    <w:rsid w:val="13EC7D54"/>
    <w:rsid w:val="13F36950"/>
    <w:rsid w:val="13F44524"/>
    <w:rsid w:val="13FB0A65"/>
    <w:rsid w:val="14093DFF"/>
    <w:rsid w:val="14166126"/>
    <w:rsid w:val="141C461C"/>
    <w:rsid w:val="14200A8E"/>
    <w:rsid w:val="142D6AC4"/>
    <w:rsid w:val="14311E23"/>
    <w:rsid w:val="14382C29"/>
    <w:rsid w:val="14561A0C"/>
    <w:rsid w:val="145A4AA7"/>
    <w:rsid w:val="14623D63"/>
    <w:rsid w:val="146849CE"/>
    <w:rsid w:val="1475183F"/>
    <w:rsid w:val="148D6311"/>
    <w:rsid w:val="14B70FF4"/>
    <w:rsid w:val="14C508D5"/>
    <w:rsid w:val="14C85C63"/>
    <w:rsid w:val="14CF5880"/>
    <w:rsid w:val="14D95054"/>
    <w:rsid w:val="14DC2306"/>
    <w:rsid w:val="14EC4E06"/>
    <w:rsid w:val="151960C2"/>
    <w:rsid w:val="151C17DB"/>
    <w:rsid w:val="15420500"/>
    <w:rsid w:val="158E180E"/>
    <w:rsid w:val="15933EA7"/>
    <w:rsid w:val="159C6A6F"/>
    <w:rsid w:val="15E92AED"/>
    <w:rsid w:val="160E73FF"/>
    <w:rsid w:val="16361D41"/>
    <w:rsid w:val="1645023D"/>
    <w:rsid w:val="1669640E"/>
    <w:rsid w:val="16812004"/>
    <w:rsid w:val="169C118A"/>
    <w:rsid w:val="16A404F8"/>
    <w:rsid w:val="16BB46D3"/>
    <w:rsid w:val="170759E4"/>
    <w:rsid w:val="17403C7F"/>
    <w:rsid w:val="174744F2"/>
    <w:rsid w:val="175268EB"/>
    <w:rsid w:val="17690093"/>
    <w:rsid w:val="176E5D72"/>
    <w:rsid w:val="17852B70"/>
    <w:rsid w:val="178C76DA"/>
    <w:rsid w:val="179A28E8"/>
    <w:rsid w:val="179B60AD"/>
    <w:rsid w:val="179E097A"/>
    <w:rsid w:val="17AD4FD0"/>
    <w:rsid w:val="17B8784B"/>
    <w:rsid w:val="17C057FC"/>
    <w:rsid w:val="17DE6BE8"/>
    <w:rsid w:val="17DF317A"/>
    <w:rsid w:val="17DF33EA"/>
    <w:rsid w:val="17EE5378"/>
    <w:rsid w:val="17F22569"/>
    <w:rsid w:val="18070D53"/>
    <w:rsid w:val="182C79FB"/>
    <w:rsid w:val="189313C6"/>
    <w:rsid w:val="18A1456A"/>
    <w:rsid w:val="18C64756"/>
    <w:rsid w:val="18F233A3"/>
    <w:rsid w:val="18FF0FAF"/>
    <w:rsid w:val="1917158B"/>
    <w:rsid w:val="192500A4"/>
    <w:rsid w:val="194A5196"/>
    <w:rsid w:val="1953058C"/>
    <w:rsid w:val="199B3784"/>
    <w:rsid w:val="199F57E1"/>
    <w:rsid w:val="19DB66D9"/>
    <w:rsid w:val="19E66B6E"/>
    <w:rsid w:val="1A0137D2"/>
    <w:rsid w:val="1A017AE1"/>
    <w:rsid w:val="1A0765B8"/>
    <w:rsid w:val="1A497329"/>
    <w:rsid w:val="1A4A0941"/>
    <w:rsid w:val="1A727D7D"/>
    <w:rsid w:val="1A7E51FA"/>
    <w:rsid w:val="1A7E6B7C"/>
    <w:rsid w:val="1A9B25DF"/>
    <w:rsid w:val="1A9C0A3A"/>
    <w:rsid w:val="1AAA3440"/>
    <w:rsid w:val="1AC548AD"/>
    <w:rsid w:val="1AE75B57"/>
    <w:rsid w:val="1AEB0A2C"/>
    <w:rsid w:val="1AEC2DA3"/>
    <w:rsid w:val="1AEE6434"/>
    <w:rsid w:val="1B01116D"/>
    <w:rsid w:val="1B0C4EF7"/>
    <w:rsid w:val="1B0E3AC0"/>
    <w:rsid w:val="1B2D1241"/>
    <w:rsid w:val="1B304D70"/>
    <w:rsid w:val="1B3215F8"/>
    <w:rsid w:val="1B5356A9"/>
    <w:rsid w:val="1B585585"/>
    <w:rsid w:val="1B5A7786"/>
    <w:rsid w:val="1B6C772E"/>
    <w:rsid w:val="1B87454B"/>
    <w:rsid w:val="1B9D61DD"/>
    <w:rsid w:val="1BA05A2F"/>
    <w:rsid w:val="1BA63034"/>
    <w:rsid w:val="1BC37427"/>
    <w:rsid w:val="1BD400A3"/>
    <w:rsid w:val="1BD61902"/>
    <w:rsid w:val="1BF2311A"/>
    <w:rsid w:val="1BFA7097"/>
    <w:rsid w:val="1C073F78"/>
    <w:rsid w:val="1C111A45"/>
    <w:rsid w:val="1C317E51"/>
    <w:rsid w:val="1C3A1412"/>
    <w:rsid w:val="1C3B5B45"/>
    <w:rsid w:val="1C441E74"/>
    <w:rsid w:val="1C4A49BC"/>
    <w:rsid w:val="1C547037"/>
    <w:rsid w:val="1C7475B1"/>
    <w:rsid w:val="1C764620"/>
    <w:rsid w:val="1C8706B1"/>
    <w:rsid w:val="1C8D5111"/>
    <w:rsid w:val="1CAA3AD7"/>
    <w:rsid w:val="1CAC4DDA"/>
    <w:rsid w:val="1CCD34CA"/>
    <w:rsid w:val="1CD307A9"/>
    <w:rsid w:val="1D117C48"/>
    <w:rsid w:val="1D142203"/>
    <w:rsid w:val="1D143647"/>
    <w:rsid w:val="1D174919"/>
    <w:rsid w:val="1D64561C"/>
    <w:rsid w:val="1D8D4FE2"/>
    <w:rsid w:val="1D92021C"/>
    <w:rsid w:val="1DA410F6"/>
    <w:rsid w:val="1DBF0293"/>
    <w:rsid w:val="1DDD3BF5"/>
    <w:rsid w:val="1DEB59BA"/>
    <w:rsid w:val="1DEB7D78"/>
    <w:rsid w:val="1DF50E7C"/>
    <w:rsid w:val="1DF54F8B"/>
    <w:rsid w:val="1DF91173"/>
    <w:rsid w:val="1DFB3987"/>
    <w:rsid w:val="1DFB702D"/>
    <w:rsid w:val="1E0D5CA5"/>
    <w:rsid w:val="1E2819A6"/>
    <w:rsid w:val="1E5A44EB"/>
    <w:rsid w:val="1E6C325B"/>
    <w:rsid w:val="1EC87800"/>
    <w:rsid w:val="1EEF1815"/>
    <w:rsid w:val="1EF02426"/>
    <w:rsid w:val="1EF2717D"/>
    <w:rsid w:val="1EFA7988"/>
    <w:rsid w:val="1F412D9D"/>
    <w:rsid w:val="1F424B3F"/>
    <w:rsid w:val="1F4432B3"/>
    <w:rsid w:val="1F44675C"/>
    <w:rsid w:val="1F476F23"/>
    <w:rsid w:val="1F643809"/>
    <w:rsid w:val="1F6722B6"/>
    <w:rsid w:val="1F7210D3"/>
    <w:rsid w:val="1F8B7472"/>
    <w:rsid w:val="1FD03847"/>
    <w:rsid w:val="1FE2594E"/>
    <w:rsid w:val="1FE371CC"/>
    <w:rsid w:val="1FE87266"/>
    <w:rsid w:val="2048443D"/>
    <w:rsid w:val="205C74D5"/>
    <w:rsid w:val="207D036C"/>
    <w:rsid w:val="20803295"/>
    <w:rsid w:val="20943497"/>
    <w:rsid w:val="20966274"/>
    <w:rsid w:val="20967180"/>
    <w:rsid w:val="20990D2A"/>
    <w:rsid w:val="20A25F0E"/>
    <w:rsid w:val="20A57CD3"/>
    <w:rsid w:val="20CF13A9"/>
    <w:rsid w:val="20F11595"/>
    <w:rsid w:val="21053F27"/>
    <w:rsid w:val="210A3830"/>
    <w:rsid w:val="21104F49"/>
    <w:rsid w:val="211550BD"/>
    <w:rsid w:val="211B7B48"/>
    <w:rsid w:val="213319D1"/>
    <w:rsid w:val="215302EE"/>
    <w:rsid w:val="216A0574"/>
    <w:rsid w:val="21811EF3"/>
    <w:rsid w:val="218C4508"/>
    <w:rsid w:val="21906EA3"/>
    <w:rsid w:val="21CA435D"/>
    <w:rsid w:val="21D85A8C"/>
    <w:rsid w:val="21DC3147"/>
    <w:rsid w:val="22072D2E"/>
    <w:rsid w:val="220B0FD3"/>
    <w:rsid w:val="220B0FE7"/>
    <w:rsid w:val="220D670D"/>
    <w:rsid w:val="22351051"/>
    <w:rsid w:val="225A7AF9"/>
    <w:rsid w:val="227406F0"/>
    <w:rsid w:val="22AA57AB"/>
    <w:rsid w:val="22AF006C"/>
    <w:rsid w:val="22BA1E31"/>
    <w:rsid w:val="22DE0489"/>
    <w:rsid w:val="23185677"/>
    <w:rsid w:val="236E6EB7"/>
    <w:rsid w:val="23A223E2"/>
    <w:rsid w:val="23B36F94"/>
    <w:rsid w:val="23B7614D"/>
    <w:rsid w:val="23D062A2"/>
    <w:rsid w:val="23E65F47"/>
    <w:rsid w:val="23F23AEE"/>
    <w:rsid w:val="240520B9"/>
    <w:rsid w:val="241C3BF0"/>
    <w:rsid w:val="24201489"/>
    <w:rsid w:val="242240F8"/>
    <w:rsid w:val="242A693F"/>
    <w:rsid w:val="24364BE0"/>
    <w:rsid w:val="244525E4"/>
    <w:rsid w:val="244D224C"/>
    <w:rsid w:val="244E03AF"/>
    <w:rsid w:val="24532311"/>
    <w:rsid w:val="245B7CE4"/>
    <w:rsid w:val="24665648"/>
    <w:rsid w:val="2489390E"/>
    <w:rsid w:val="248D49B2"/>
    <w:rsid w:val="24C06EC0"/>
    <w:rsid w:val="24CA0F47"/>
    <w:rsid w:val="24D34220"/>
    <w:rsid w:val="24D729B3"/>
    <w:rsid w:val="24FD5C68"/>
    <w:rsid w:val="25061ACB"/>
    <w:rsid w:val="2518099D"/>
    <w:rsid w:val="2522547C"/>
    <w:rsid w:val="252D46C8"/>
    <w:rsid w:val="25347F0A"/>
    <w:rsid w:val="25890151"/>
    <w:rsid w:val="258A3E8A"/>
    <w:rsid w:val="25936D9F"/>
    <w:rsid w:val="25B46A93"/>
    <w:rsid w:val="25BD1013"/>
    <w:rsid w:val="25CA342F"/>
    <w:rsid w:val="25D37A9A"/>
    <w:rsid w:val="25D52F73"/>
    <w:rsid w:val="26140789"/>
    <w:rsid w:val="261E5504"/>
    <w:rsid w:val="2650168A"/>
    <w:rsid w:val="26516B08"/>
    <w:rsid w:val="265C61FB"/>
    <w:rsid w:val="2680029A"/>
    <w:rsid w:val="2699336E"/>
    <w:rsid w:val="26B4787C"/>
    <w:rsid w:val="26C23306"/>
    <w:rsid w:val="26C33237"/>
    <w:rsid w:val="26C864E7"/>
    <w:rsid w:val="26CA2B06"/>
    <w:rsid w:val="26F03361"/>
    <w:rsid w:val="27297A04"/>
    <w:rsid w:val="2737019B"/>
    <w:rsid w:val="27510194"/>
    <w:rsid w:val="2752091C"/>
    <w:rsid w:val="27665FDF"/>
    <w:rsid w:val="27700B81"/>
    <w:rsid w:val="277305DF"/>
    <w:rsid w:val="27901E98"/>
    <w:rsid w:val="27E20F05"/>
    <w:rsid w:val="27FB166F"/>
    <w:rsid w:val="280902A2"/>
    <w:rsid w:val="28112268"/>
    <w:rsid w:val="28226AE2"/>
    <w:rsid w:val="28284E5E"/>
    <w:rsid w:val="282F3272"/>
    <w:rsid w:val="286F1BA5"/>
    <w:rsid w:val="28740B10"/>
    <w:rsid w:val="289E21F9"/>
    <w:rsid w:val="28B339B9"/>
    <w:rsid w:val="28C82A31"/>
    <w:rsid w:val="28D52858"/>
    <w:rsid w:val="28E8519C"/>
    <w:rsid w:val="290F0734"/>
    <w:rsid w:val="290F6308"/>
    <w:rsid w:val="291A34EA"/>
    <w:rsid w:val="2930593D"/>
    <w:rsid w:val="293A6AC6"/>
    <w:rsid w:val="29537875"/>
    <w:rsid w:val="29752F10"/>
    <w:rsid w:val="297C1FEE"/>
    <w:rsid w:val="297C5AEB"/>
    <w:rsid w:val="2983366B"/>
    <w:rsid w:val="29C84463"/>
    <w:rsid w:val="29D10651"/>
    <w:rsid w:val="29D4713C"/>
    <w:rsid w:val="29DC01DB"/>
    <w:rsid w:val="2A0A2ED9"/>
    <w:rsid w:val="2A6529ED"/>
    <w:rsid w:val="2A771967"/>
    <w:rsid w:val="2A877427"/>
    <w:rsid w:val="2A955532"/>
    <w:rsid w:val="2AD80E40"/>
    <w:rsid w:val="2B1A1046"/>
    <w:rsid w:val="2B1C0B42"/>
    <w:rsid w:val="2B265F0C"/>
    <w:rsid w:val="2B324F67"/>
    <w:rsid w:val="2B4A520D"/>
    <w:rsid w:val="2B4E7BEF"/>
    <w:rsid w:val="2B591DD1"/>
    <w:rsid w:val="2B5E66BA"/>
    <w:rsid w:val="2B6A78ED"/>
    <w:rsid w:val="2B915D6F"/>
    <w:rsid w:val="2BD12D30"/>
    <w:rsid w:val="2BD70B76"/>
    <w:rsid w:val="2BF32A12"/>
    <w:rsid w:val="2BFE1D2F"/>
    <w:rsid w:val="2C0E4026"/>
    <w:rsid w:val="2C1650E0"/>
    <w:rsid w:val="2C322DB1"/>
    <w:rsid w:val="2C435EA2"/>
    <w:rsid w:val="2C5D558D"/>
    <w:rsid w:val="2C69220D"/>
    <w:rsid w:val="2C770BBC"/>
    <w:rsid w:val="2C9E12A8"/>
    <w:rsid w:val="2CD24648"/>
    <w:rsid w:val="2CF369FB"/>
    <w:rsid w:val="2D0C1A10"/>
    <w:rsid w:val="2D167062"/>
    <w:rsid w:val="2D365E57"/>
    <w:rsid w:val="2D3D4CAA"/>
    <w:rsid w:val="2D477CF4"/>
    <w:rsid w:val="2D491783"/>
    <w:rsid w:val="2D4D0C4C"/>
    <w:rsid w:val="2D6407FD"/>
    <w:rsid w:val="2D7054C8"/>
    <w:rsid w:val="2D8E50FE"/>
    <w:rsid w:val="2D8E642B"/>
    <w:rsid w:val="2DB26905"/>
    <w:rsid w:val="2DC5090E"/>
    <w:rsid w:val="2E400647"/>
    <w:rsid w:val="2ECC3D83"/>
    <w:rsid w:val="2ED73AA0"/>
    <w:rsid w:val="2EEB4936"/>
    <w:rsid w:val="2EF32DE5"/>
    <w:rsid w:val="2F5D05AC"/>
    <w:rsid w:val="2F813679"/>
    <w:rsid w:val="2F905432"/>
    <w:rsid w:val="2FA153C4"/>
    <w:rsid w:val="2FB25642"/>
    <w:rsid w:val="2FD867B5"/>
    <w:rsid w:val="2FDD6B3E"/>
    <w:rsid w:val="2FFC02F6"/>
    <w:rsid w:val="301867C1"/>
    <w:rsid w:val="306E3445"/>
    <w:rsid w:val="30707A37"/>
    <w:rsid w:val="3071039F"/>
    <w:rsid w:val="30725CAC"/>
    <w:rsid w:val="307B5695"/>
    <w:rsid w:val="30950563"/>
    <w:rsid w:val="30AC6CD0"/>
    <w:rsid w:val="30AC6EB0"/>
    <w:rsid w:val="30C1420F"/>
    <w:rsid w:val="30CB2479"/>
    <w:rsid w:val="30E44008"/>
    <w:rsid w:val="30F60A64"/>
    <w:rsid w:val="30FB6B9E"/>
    <w:rsid w:val="310D72FA"/>
    <w:rsid w:val="311209F0"/>
    <w:rsid w:val="315D6033"/>
    <w:rsid w:val="316159EF"/>
    <w:rsid w:val="3164761A"/>
    <w:rsid w:val="316936CC"/>
    <w:rsid w:val="31B36A31"/>
    <w:rsid w:val="31C415CC"/>
    <w:rsid w:val="31F12E3D"/>
    <w:rsid w:val="31F71514"/>
    <w:rsid w:val="3211069E"/>
    <w:rsid w:val="322C162C"/>
    <w:rsid w:val="32634B00"/>
    <w:rsid w:val="32696F78"/>
    <w:rsid w:val="32701A69"/>
    <w:rsid w:val="32802F91"/>
    <w:rsid w:val="32BE4F52"/>
    <w:rsid w:val="32EE537D"/>
    <w:rsid w:val="32FA706D"/>
    <w:rsid w:val="330A3199"/>
    <w:rsid w:val="331C3AC2"/>
    <w:rsid w:val="3335242E"/>
    <w:rsid w:val="334E2A8D"/>
    <w:rsid w:val="33545804"/>
    <w:rsid w:val="3360178C"/>
    <w:rsid w:val="336268DD"/>
    <w:rsid w:val="336D5D17"/>
    <w:rsid w:val="33937BC8"/>
    <w:rsid w:val="339A5975"/>
    <w:rsid w:val="339F057A"/>
    <w:rsid w:val="33A4146B"/>
    <w:rsid w:val="33EF45A6"/>
    <w:rsid w:val="34297FDD"/>
    <w:rsid w:val="342D7894"/>
    <w:rsid w:val="343A4E1D"/>
    <w:rsid w:val="343E0FC6"/>
    <w:rsid w:val="343E5FFF"/>
    <w:rsid w:val="34605E02"/>
    <w:rsid w:val="346230B0"/>
    <w:rsid w:val="347A1D9E"/>
    <w:rsid w:val="34910E60"/>
    <w:rsid w:val="34A2372D"/>
    <w:rsid w:val="34C32784"/>
    <w:rsid w:val="34C81F79"/>
    <w:rsid w:val="34D00F27"/>
    <w:rsid w:val="34F45A28"/>
    <w:rsid w:val="34F74172"/>
    <w:rsid w:val="354C3226"/>
    <w:rsid w:val="357F2402"/>
    <w:rsid w:val="358B781F"/>
    <w:rsid w:val="35C05012"/>
    <w:rsid w:val="35E84DB8"/>
    <w:rsid w:val="35EE222B"/>
    <w:rsid w:val="35F33149"/>
    <w:rsid w:val="35F561AC"/>
    <w:rsid w:val="35FB7A8A"/>
    <w:rsid w:val="36125E09"/>
    <w:rsid w:val="36257C6B"/>
    <w:rsid w:val="36406CC6"/>
    <w:rsid w:val="36495D95"/>
    <w:rsid w:val="366A54BE"/>
    <w:rsid w:val="36AE654E"/>
    <w:rsid w:val="36C50D54"/>
    <w:rsid w:val="36EE03F4"/>
    <w:rsid w:val="36FA1CAA"/>
    <w:rsid w:val="37041AA2"/>
    <w:rsid w:val="371A51CA"/>
    <w:rsid w:val="371E737F"/>
    <w:rsid w:val="375B6A72"/>
    <w:rsid w:val="379450B9"/>
    <w:rsid w:val="37B75CEC"/>
    <w:rsid w:val="37BA4A46"/>
    <w:rsid w:val="37C4333C"/>
    <w:rsid w:val="37C73F24"/>
    <w:rsid w:val="37E36312"/>
    <w:rsid w:val="37F71C16"/>
    <w:rsid w:val="380040C2"/>
    <w:rsid w:val="3821010F"/>
    <w:rsid w:val="382221F9"/>
    <w:rsid w:val="383D67E4"/>
    <w:rsid w:val="385478AF"/>
    <w:rsid w:val="38647960"/>
    <w:rsid w:val="386D2A78"/>
    <w:rsid w:val="386F3127"/>
    <w:rsid w:val="38723D89"/>
    <w:rsid w:val="38861E76"/>
    <w:rsid w:val="388666DD"/>
    <w:rsid w:val="388B3FEE"/>
    <w:rsid w:val="389179F6"/>
    <w:rsid w:val="38917CB9"/>
    <w:rsid w:val="38967C56"/>
    <w:rsid w:val="389B0710"/>
    <w:rsid w:val="38AB64B4"/>
    <w:rsid w:val="38C00767"/>
    <w:rsid w:val="38D173EF"/>
    <w:rsid w:val="38E50BD2"/>
    <w:rsid w:val="38FC051B"/>
    <w:rsid w:val="394D07E4"/>
    <w:rsid w:val="394D1B44"/>
    <w:rsid w:val="3953049B"/>
    <w:rsid w:val="399B4C85"/>
    <w:rsid w:val="39C908D2"/>
    <w:rsid w:val="39DF6393"/>
    <w:rsid w:val="3A204CC3"/>
    <w:rsid w:val="3A3538D8"/>
    <w:rsid w:val="3A372411"/>
    <w:rsid w:val="3A454732"/>
    <w:rsid w:val="3A71174A"/>
    <w:rsid w:val="3A7A2675"/>
    <w:rsid w:val="3A8660F1"/>
    <w:rsid w:val="3A8B4F0A"/>
    <w:rsid w:val="3A951646"/>
    <w:rsid w:val="3AA759B6"/>
    <w:rsid w:val="3AC62410"/>
    <w:rsid w:val="3ACF7744"/>
    <w:rsid w:val="3AE0061B"/>
    <w:rsid w:val="3AF00C3F"/>
    <w:rsid w:val="3AFC06A2"/>
    <w:rsid w:val="3AFE3B19"/>
    <w:rsid w:val="3B085784"/>
    <w:rsid w:val="3B38517B"/>
    <w:rsid w:val="3B477443"/>
    <w:rsid w:val="3B4B5E23"/>
    <w:rsid w:val="3B634A64"/>
    <w:rsid w:val="3B653825"/>
    <w:rsid w:val="3B6A7B4D"/>
    <w:rsid w:val="3B9B0E6C"/>
    <w:rsid w:val="3BAC7AF5"/>
    <w:rsid w:val="3BE12644"/>
    <w:rsid w:val="3BFE34EB"/>
    <w:rsid w:val="3C017BC3"/>
    <w:rsid w:val="3C0271C5"/>
    <w:rsid w:val="3C1D0C55"/>
    <w:rsid w:val="3C355D85"/>
    <w:rsid w:val="3C535EF0"/>
    <w:rsid w:val="3C797145"/>
    <w:rsid w:val="3C884EE1"/>
    <w:rsid w:val="3C8A65ED"/>
    <w:rsid w:val="3CBC3E63"/>
    <w:rsid w:val="3CBE7F83"/>
    <w:rsid w:val="3CE57BF4"/>
    <w:rsid w:val="3CF76ACA"/>
    <w:rsid w:val="3D212668"/>
    <w:rsid w:val="3D270364"/>
    <w:rsid w:val="3D2A184F"/>
    <w:rsid w:val="3D2D6F13"/>
    <w:rsid w:val="3D382F8E"/>
    <w:rsid w:val="3D4741B9"/>
    <w:rsid w:val="3D4E3514"/>
    <w:rsid w:val="3D552E91"/>
    <w:rsid w:val="3D5B4C8C"/>
    <w:rsid w:val="3D7503EA"/>
    <w:rsid w:val="3D7E4E1E"/>
    <w:rsid w:val="3DC66F13"/>
    <w:rsid w:val="3DC7134C"/>
    <w:rsid w:val="3DDB6DB7"/>
    <w:rsid w:val="3DF0428F"/>
    <w:rsid w:val="3E0649C1"/>
    <w:rsid w:val="3E07112B"/>
    <w:rsid w:val="3E5A7B08"/>
    <w:rsid w:val="3E640599"/>
    <w:rsid w:val="3E7376EE"/>
    <w:rsid w:val="3EA31514"/>
    <w:rsid w:val="3EB54CF0"/>
    <w:rsid w:val="3EF346A5"/>
    <w:rsid w:val="3EF37D82"/>
    <w:rsid w:val="3F172A13"/>
    <w:rsid w:val="3F2B422C"/>
    <w:rsid w:val="3F3A6D5E"/>
    <w:rsid w:val="3F400E92"/>
    <w:rsid w:val="3FCB3E60"/>
    <w:rsid w:val="3FE16538"/>
    <w:rsid w:val="40066870"/>
    <w:rsid w:val="40111517"/>
    <w:rsid w:val="401B70B4"/>
    <w:rsid w:val="40230657"/>
    <w:rsid w:val="4032103B"/>
    <w:rsid w:val="4040783B"/>
    <w:rsid w:val="40521BA1"/>
    <w:rsid w:val="40571D08"/>
    <w:rsid w:val="40617DA2"/>
    <w:rsid w:val="407950D4"/>
    <w:rsid w:val="408D274E"/>
    <w:rsid w:val="40934043"/>
    <w:rsid w:val="40BC025E"/>
    <w:rsid w:val="40FD4823"/>
    <w:rsid w:val="41020A3A"/>
    <w:rsid w:val="41025749"/>
    <w:rsid w:val="410649F4"/>
    <w:rsid w:val="410832B0"/>
    <w:rsid w:val="411101A6"/>
    <w:rsid w:val="41BD2968"/>
    <w:rsid w:val="41F81392"/>
    <w:rsid w:val="41FF253E"/>
    <w:rsid w:val="421A09EA"/>
    <w:rsid w:val="422A7F91"/>
    <w:rsid w:val="423508D6"/>
    <w:rsid w:val="42636FED"/>
    <w:rsid w:val="42666EAC"/>
    <w:rsid w:val="428C491F"/>
    <w:rsid w:val="429F308B"/>
    <w:rsid w:val="42B94314"/>
    <w:rsid w:val="430F6292"/>
    <w:rsid w:val="432C7393"/>
    <w:rsid w:val="43860773"/>
    <w:rsid w:val="439E4CC3"/>
    <w:rsid w:val="43A57C50"/>
    <w:rsid w:val="43A72AEF"/>
    <w:rsid w:val="43CF0237"/>
    <w:rsid w:val="43E05F26"/>
    <w:rsid w:val="44030BB3"/>
    <w:rsid w:val="442D6302"/>
    <w:rsid w:val="443B4FA9"/>
    <w:rsid w:val="44463292"/>
    <w:rsid w:val="444E16F3"/>
    <w:rsid w:val="4457276B"/>
    <w:rsid w:val="447838A9"/>
    <w:rsid w:val="449A3CB6"/>
    <w:rsid w:val="449F2641"/>
    <w:rsid w:val="44AE5D3C"/>
    <w:rsid w:val="44D742E1"/>
    <w:rsid w:val="44DD616B"/>
    <w:rsid w:val="45021061"/>
    <w:rsid w:val="451D4B0F"/>
    <w:rsid w:val="455C5CC4"/>
    <w:rsid w:val="455F519D"/>
    <w:rsid w:val="457E480E"/>
    <w:rsid w:val="45B112D3"/>
    <w:rsid w:val="45B85CCE"/>
    <w:rsid w:val="460E3F3D"/>
    <w:rsid w:val="46176E29"/>
    <w:rsid w:val="461817B5"/>
    <w:rsid w:val="46563914"/>
    <w:rsid w:val="46574BB5"/>
    <w:rsid w:val="468268C4"/>
    <w:rsid w:val="468F672E"/>
    <w:rsid w:val="46A27292"/>
    <w:rsid w:val="46A36BD1"/>
    <w:rsid w:val="46C2578F"/>
    <w:rsid w:val="46C84DC9"/>
    <w:rsid w:val="46CF308A"/>
    <w:rsid w:val="47316421"/>
    <w:rsid w:val="47372EBD"/>
    <w:rsid w:val="473B314D"/>
    <w:rsid w:val="474601DF"/>
    <w:rsid w:val="475860E6"/>
    <w:rsid w:val="4772065F"/>
    <w:rsid w:val="477B21BA"/>
    <w:rsid w:val="47862A26"/>
    <w:rsid w:val="47B61578"/>
    <w:rsid w:val="48145252"/>
    <w:rsid w:val="482A7FED"/>
    <w:rsid w:val="48303E0E"/>
    <w:rsid w:val="48544627"/>
    <w:rsid w:val="485D1BA4"/>
    <w:rsid w:val="487244DD"/>
    <w:rsid w:val="488248ED"/>
    <w:rsid w:val="48864E3D"/>
    <w:rsid w:val="488C1D2A"/>
    <w:rsid w:val="48AB0B9D"/>
    <w:rsid w:val="48C504DA"/>
    <w:rsid w:val="48CB427E"/>
    <w:rsid w:val="48D96726"/>
    <w:rsid w:val="48DB75EF"/>
    <w:rsid w:val="48E86105"/>
    <w:rsid w:val="48EA20A4"/>
    <w:rsid w:val="48F069FF"/>
    <w:rsid w:val="493E678D"/>
    <w:rsid w:val="49416774"/>
    <w:rsid w:val="494660AF"/>
    <w:rsid w:val="496D1D85"/>
    <w:rsid w:val="49732CE7"/>
    <w:rsid w:val="49772A07"/>
    <w:rsid w:val="49834FBD"/>
    <w:rsid w:val="499A1D5B"/>
    <w:rsid w:val="49A72A65"/>
    <w:rsid w:val="49AD6D58"/>
    <w:rsid w:val="49BC0B1A"/>
    <w:rsid w:val="49D01265"/>
    <w:rsid w:val="49E733A0"/>
    <w:rsid w:val="49EC5D27"/>
    <w:rsid w:val="49F954D5"/>
    <w:rsid w:val="4A0F0556"/>
    <w:rsid w:val="4A393FE5"/>
    <w:rsid w:val="4A5E0F6B"/>
    <w:rsid w:val="4A5E4689"/>
    <w:rsid w:val="4A6010B6"/>
    <w:rsid w:val="4A6058F8"/>
    <w:rsid w:val="4A6649BA"/>
    <w:rsid w:val="4A883403"/>
    <w:rsid w:val="4A9071BC"/>
    <w:rsid w:val="4AAF20A0"/>
    <w:rsid w:val="4ADF2EA3"/>
    <w:rsid w:val="4AE423B4"/>
    <w:rsid w:val="4B267C4C"/>
    <w:rsid w:val="4B376092"/>
    <w:rsid w:val="4B5B20A2"/>
    <w:rsid w:val="4B794DDD"/>
    <w:rsid w:val="4B7C0278"/>
    <w:rsid w:val="4B816A44"/>
    <w:rsid w:val="4B880711"/>
    <w:rsid w:val="4B8A3325"/>
    <w:rsid w:val="4B8D66E4"/>
    <w:rsid w:val="4B905EDE"/>
    <w:rsid w:val="4C236483"/>
    <w:rsid w:val="4C633DB1"/>
    <w:rsid w:val="4C66446C"/>
    <w:rsid w:val="4C7A5179"/>
    <w:rsid w:val="4CA77A01"/>
    <w:rsid w:val="4CB8635B"/>
    <w:rsid w:val="4CCA3424"/>
    <w:rsid w:val="4CD14343"/>
    <w:rsid w:val="4CF36DDA"/>
    <w:rsid w:val="4D013B81"/>
    <w:rsid w:val="4D107BDE"/>
    <w:rsid w:val="4D4A1E20"/>
    <w:rsid w:val="4DA80406"/>
    <w:rsid w:val="4DAC5657"/>
    <w:rsid w:val="4DAD22D2"/>
    <w:rsid w:val="4DB5573B"/>
    <w:rsid w:val="4DC317F5"/>
    <w:rsid w:val="4DCE5220"/>
    <w:rsid w:val="4E070BF3"/>
    <w:rsid w:val="4E107382"/>
    <w:rsid w:val="4E1C31BF"/>
    <w:rsid w:val="4E386149"/>
    <w:rsid w:val="4E453421"/>
    <w:rsid w:val="4E5163BA"/>
    <w:rsid w:val="4E5C283A"/>
    <w:rsid w:val="4E6F6CE6"/>
    <w:rsid w:val="4E997D7E"/>
    <w:rsid w:val="4EA16DB3"/>
    <w:rsid w:val="4EA71A58"/>
    <w:rsid w:val="4EBA5C6F"/>
    <w:rsid w:val="4EBC10E3"/>
    <w:rsid w:val="4EC120B4"/>
    <w:rsid w:val="4EC53B63"/>
    <w:rsid w:val="4ED16677"/>
    <w:rsid w:val="4EDD4D8C"/>
    <w:rsid w:val="4F116CD4"/>
    <w:rsid w:val="4F1803FC"/>
    <w:rsid w:val="4F266375"/>
    <w:rsid w:val="4F2A722C"/>
    <w:rsid w:val="4F2D6523"/>
    <w:rsid w:val="4F70717B"/>
    <w:rsid w:val="4F725234"/>
    <w:rsid w:val="4F7D418F"/>
    <w:rsid w:val="4F853BA6"/>
    <w:rsid w:val="4F862200"/>
    <w:rsid w:val="4FA262F2"/>
    <w:rsid w:val="4FC9316A"/>
    <w:rsid w:val="4FFF65A5"/>
    <w:rsid w:val="500F0D34"/>
    <w:rsid w:val="50206845"/>
    <w:rsid w:val="50357FF4"/>
    <w:rsid w:val="50553FB8"/>
    <w:rsid w:val="506108BD"/>
    <w:rsid w:val="50641213"/>
    <w:rsid w:val="50B06F70"/>
    <w:rsid w:val="50B81964"/>
    <w:rsid w:val="50B92468"/>
    <w:rsid w:val="50C01734"/>
    <w:rsid w:val="50C63362"/>
    <w:rsid w:val="50E3269C"/>
    <w:rsid w:val="50E43BB2"/>
    <w:rsid w:val="510B5B20"/>
    <w:rsid w:val="510D26E6"/>
    <w:rsid w:val="51334573"/>
    <w:rsid w:val="513B6AFE"/>
    <w:rsid w:val="513F2382"/>
    <w:rsid w:val="515107A0"/>
    <w:rsid w:val="516B3854"/>
    <w:rsid w:val="517C41E7"/>
    <w:rsid w:val="517D2AE4"/>
    <w:rsid w:val="51842B93"/>
    <w:rsid w:val="519A3EC1"/>
    <w:rsid w:val="51E84F25"/>
    <w:rsid w:val="51F6462F"/>
    <w:rsid w:val="52072D4A"/>
    <w:rsid w:val="520D4D87"/>
    <w:rsid w:val="52217B1A"/>
    <w:rsid w:val="522B08B0"/>
    <w:rsid w:val="524637D4"/>
    <w:rsid w:val="524722A9"/>
    <w:rsid w:val="52532DF2"/>
    <w:rsid w:val="5260051D"/>
    <w:rsid w:val="528458B6"/>
    <w:rsid w:val="5293278D"/>
    <w:rsid w:val="52A35C1B"/>
    <w:rsid w:val="52B71CC6"/>
    <w:rsid w:val="52CB6219"/>
    <w:rsid w:val="52D24720"/>
    <w:rsid w:val="52EC5677"/>
    <w:rsid w:val="531257F1"/>
    <w:rsid w:val="531C7093"/>
    <w:rsid w:val="536B67AF"/>
    <w:rsid w:val="53786339"/>
    <w:rsid w:val="5379591D"/>
    <w:rsid w:val="53A81C49"/>
    <w:rsid w:val="53B97633"/>
    <w:rsid w:val="53D844A3"/>
    <w:rsid w:val="53DE0CF4"/>
    <w:rsid w:val="53FC4E02"/>
    <w:rsid w:val="53FC5766"/>
    <w:rsid w:val="540B38F0"/>
    <w:rsid w:val="542B209E"/>
    <w:rsid w:val="546F5E75"/>
    <w:rsid w:val="549A4EEC"/>
    <w:rsid w:val="549E76DD"/>
    <w:rsid w:val="54BB1304"/>
    <w:rsid w:val="54C403C1"/>
    <w:rsid w:val="54D2229F"/>
    <w:rsid w:val="54E64CE3"/>
    <w:rsid w:val="54F463ED"/>
    <w:rsid w:val="55432DC6"/>
    <w:rsid w:val="554D7B42"/>
    <w:rsid w:val="555B1839"/>
    <w:rsid w:val="558C3DCA"/>
    <w:rsid w:val="55BF1650"/>
    <w:rsid w:val="55CB3FD6"/>
    <w:rsid w:val="55DE2ED2"/>
    <w:rsid w:val="56115838"/>
    <w:rsid w:val="5614400C"/>
    <w:rsid w:val="561B6B25"/>
    <w:rsid w:val="56270798"/>
    <w:rsid w:val="56302007"/>
    <w:rsid w:val="563306A9"/>
    <w:rsid w:val="56805D13"/>
    <w:rsid w:val="56890602"/>
    <w:rsid w:val="568C7C92"/>
    <w:rsid w:val="5696214B"/>
    <w:rsid w:val="56AC225C"/>
    <w:rsid w:val="56B322F8"/>
    <w:rsid w:val="56C63F8C"/>
    <w:rsid w:val="56D54C02"/>
    <w:rsid w:val="56DB19F3"/>
    <w:rsid w:val="56EC4C09"/>
    <w:rsid w:val="57260F8C"/>
    <w:rsid w:val="573B28E7"/>
    <w:rsid w:val="574322B0"/>
    <w:rsid w:val="574D0FE4"/>
    <w:rsid w:val="57753550"/>
    <w:rsid w:val="57826287"/>
    <w:rsid w:val="579C00A3"/>
    <w:rsid w:val="57CA65E7"/>
    <w:rsid w:val="57CB5CC0"/>
    <w:rsid w:val="57D87131"/>
    <w:rsid w:val="5803561C"/>
    <w:rsid w:val="58201571"/>
    <w:rsid w:val="58320C15"/>
    <w:rsid w:val="583B63F8"/>
    <w:rsid w:val="58453D48"/>
    <w:rsid w:val="5879105C"/>
    <w:rsid w:val="587A665A"/>
    <w:rsid w:val="587C55EE"/>
    <w:rsid w:val="587C7F98"/>
    <w:rsid w:val="58872604"/>
    <w:rsid w:val="588C4E59"/>
    <w:rsid w:val="58E32515"/>
    <w:rsid w:val="58ED53F9"/>
    <w:rsid w:val="591300D9"/>
    <w:rsid w:val="594B1EAC"/>
    <w:rsid w:val="59595601"/>
    <w:rsid w:val="595B7CDD"/>
    <w:rsid w:val="596343E3"/>
    <w:rsid w:val="5967673B"/>
    <w:rsid w:val="59725FB1"/>
    <w:rsid w:val="597F5A20"/>
    <w:rsid w:val="59CF37F7"/>
    <w:rsid w:val="59D36A7B"/>
    <w:rsid w:val="59EB3396"/>
    <w:rsid w:val="59F4196D"/>
    <w:rsid w:val="5A164ADE"/>
    <w:rsid w:val="5A1B1585"/>
    <w:rsid w:val="5A2E5F0B"/>
    <w:rsid w:val="5A44126B"/>
    <w:rsid w:val="5A4E72B5"/>
    <w:rsid w:val="5A5E69A5"/>
    <w:rsid w:val="5A7F5D05"/>
    <w:rsid w:val="5A8323A3"/>
    <w:rsid w:val="5A875237"/>
    <w:rsid w:val="5A9544B4"/>
    <w:rsid w:val="5AA5322E"/>
    <w:rsid w:val="5AA94B17"/>
    <w:rsid w:val="5ACE0A41"/>
    <w:rsid w:val="5AD27CA4"/>
    <w:rsid w:val="5AEA6100"/>
    <w:rsid w:val="5AED28B4"/>
    <w:rsid w:val="5AFA1AD9"/>
    <w:rsid w:val="5B05494D"/>
    <w:rsid w:val="5B0A1C45"/>
    <w:rsid w:val="5B1960CC"/>
    <w:rsid w:val="5B461B1F"/>
    <w:rsid w:val="5B572C9B"/>
    <w:rsid w:val="5B8946D6"/>
    <w:rsid w:val="5B9051ED"/>
    <w:rsid w:val="5B9C3FA7"/>
    <w:rsid w:val="5B9F7E38"/>
    <w:rsid w:val="5BAB4AB8"/>
    <w:rsid w:val="5BC67D16"/>
    <w:rsid w:val="5BC720FF"/>
    <w:rsid w:val="5BDA7584"/>
    <w:rsid w:val="5BDD3C07"/>
    <w:rsid w:val="5BE61566"/>
    <w:rsid w:val="5BF41504"/>
    <w:rsid w:val="5C0B4705"/>
    <w:rsid w:val="5C1A0943"/>
    <w:rsid w:val="5C235200"/>
    <w:rsid w:val="5C3125F4"/>
    <w:rsid w:val="5C452119"/>
    <w:rsid w:val="5C4B2161"/>
    <w:rsid w:val="5C6253AE"/>
    <w:rsid w:val="5C690E97"/>
    <w:rsid w:val="5C69103E"/>
    <w:rsid w:val="5C7A507F"/>
    <w:rsid w:val="5C8372AC"/>
    <w:rsid w:val="5C84115D"/>
    <w:rsid w:val="5C873BCF"/>
    <w:rsid w:val="5C9C6EAD"/>
    <w:rsid w:val="5CBB1798"/>
    <w:rsid w:val="5CC90F61"/>
    <w:rsid w:val="5CEF5D17"/>
    <w:rsid w:val="5D0057A2"/>
    <w:rsid w:val="5D1B4DD1"/>
    <w:rsid w:val="5D2D3937"/>
    <w:rsid w:val="5D5C20C9"/>
    <w:rsid w:val="5D770D19"/>
    <w:rsid w:val="5D794F19"/>
    <w:rsid w:val="5D813D28"/>
    <w:rsid w:val="5D8600FC"/>
    <w:rsid w:val="5D946D53"/>
    <w:rsid w:val="5D965DDB"/>
    <w:rsid w:val="5D9F1622"/>
    <w:rsid w:val="5DC8773E"/>
    <w:rsid w:val="5E1C2AB4"/>
    <w:rsid w:val="5E4F71D0"/>
    <w:rsid w:val="5E5D1393"/>
    <w:rsid w:val="5E626354"/>
    <w:rsid w:val="5E861D27"/>
    <w:rsid w:val="5EC93C80"/>
    <w:rsid w:val="5F1E1E8C"/>
    <w:rsid w:val="5F463FE6"/>
    <w:rsid w:val="5F547F51"/>
    <w:rsid w:val="5F7310E4"/>
    <w:rsid w:val="5F9B3614"/>
    <w:rsid w:val="5FBA1D66"/>
    <w:rsid w:val="5FD43DF3"/>
    <w:rsid w:val="5FE958BE"/>
    <w:rsid w:val="5FF7463A"/>
    <w:rsid w:val="600C19C4"/>
    <w:rsid w:val="60144C45"/>
    <w:rsid w:val="601E59C7"/>
    <w:rsid w:val="60206A62"/>
    <w:rsid w:val="6038368D"/>
    <w:rsid w:val="605759EA"/>
    <w:rsid w:val="606676EF"/>
    <w:rsid w:val="60970F6C"/>
    <w:rsid w:val="60A123E4"/>
    <w:rsid w:val="60C2437B"/>
    <w:rsid w:val="60E72C8D"/>
    <w:rsid w:val="60F002B4"/>
    <w:rsid w:val="60F27407"/>
    <w:rsid w:val="6118084A"/>
    <w:rsid w:val="612A01A1"/>
    <w:rsid w:val="61572EDA"/>
    <w:rsid w:val="61597D86"/>
    <w:rsid w:val="61D33CC1"/>
    <w:rsid w:val="61DA018A"/>
    <w:rsid w:val="61E23DE7"/>
    <w:rsid w:val="61E266F9"/>
    <w:rsid w:val="62021C17"/>
    <w:rsid w:val="62097815"/>
    <w:rsid w:val="622B08F7"/>
    <w:rsid w:val="62602749"/>
    <w:rsid w:val="626A70B3"/>
    <w:rsid w:val="626D4F44"/>
    <w:rsid w:val="629174FB"/>
    <w:rsid w:val="629724B4"/>
    <w:rsid w:val="62A74216"/>
    <w:rsid w:val="62B41013"/>
    <w:rsid w:val="62BF1163"/>
    <w:rsid w:val="63311105"/>
    <w:rsid w:val="635F2A91"/>
    <w:rsid w:val="636E7119"/>
    <w:rsid w:val="63911F07"/>
    <w:rsid w:val="63B16662"/>
    <w:rsid w:val="63BE3304"/>
    <w:rsid w:val="63CA3B46"/>
    <w:rsid w:val="63CE60D4"/>
    <w:rsid w:val="63CF650E"/>
    <w:rsid w:val="63E770B3"/>
    <w:rsid w:val="640334E9"/>
    <w:rsid w:val="641A75FB"/>
    <w:rsid w:val="6421234E"/>
    <w:rsid w:val="646D42D4"/>
    <w:rsid w:val="64792338"/>
    <w:rsid w:val="64802FD4"/>
    <w:rsid w:val="648E769C"/>
    <w:rsid w:val="649058BA"/>
    <w:rsid w:val="6492331A"/>
    <w:rsid w:val="64A9120F"/>
    <w:rsid w:val="64C47FB8"/>
    <w:rsid w:val="64DA1B24"/>
    <w:rsid w:val="65061C1B"/>
    <w:rsid w:val="650F16B1"/>
    <w:rsid w:val="651A71BB"/>
    <w:rsid w:val="651C3E9C"/>
    <w:rsid w:val="651D66B5"/>
    <w:rsid w:val="652D06FD"/>
    <w:rsid w:val="658E7435"/>
    <w:rsid w:val="65C946AD"/>
    <w:rsid w:val="65D750ED"/>
    <w:rsid w:val="65DB6A53"/>
    <w:rsid w:val="65ED1D7A"/>
    <w:rsid w:val="660C349A"/>
    <w:rsid w:val="6619004B"/>
    <w:rsid w:val="661C64C8"/>
    <w:rsid w:val="6622281D"/>
    <w:rsid w:val="6635411A"/>
    <w:rsid w:val="66560815"/>
    <w:rsid w:val="667469F1"/>
    <w:rsid w:val="667C141A"/>
    <w:rsid w:val="668B091E"/>
    <w:rsid w:val="66A5555A"/>
    <w:rsid w:val="66A86546"/>
    <w:rsid w:val="66C237C2"/>
    <w:rsid w:val="66CA4452"/>
    <w:rsid w:val="66CC731E"/>
    <w:rsid w:val="66D16124"/>
    <w:rsid w:val="671654B2"/>
    <w:rsid w:val="675143FD"/>
    <w:rsid w:val="677D35A3"/>
    <w:rsid w:val="678E540C"/>
    <w:rsid w:val="67C07BB7"/>
    <w:rsid w:val="67DA4289"/>
    <w:rsid w:val="67E204E0"/>
    <w:rsid w:val="67EE337A"/>
    <w:rsid w:val="67F6375C"/>
    <w:rsid w:val="67FD6726"/>
    <w:rsid w:val="68125BAA"/>
    <w:rsid w:val="681F0C6B"/>
    <w:rsid w:val="68206EE1"/>
    <w:rsid w:val="6830520D"/>
    <w:rsid w:val="68307817"/>
    <w:rsid w:val="683861F3"/>
    <w:rsid w:val="683A69CF"/>
    <w:rsid w:val="684F2881"/>
    <w:rsid w:val="6861376A"/>
    <w:rsid w:val="68AE06B7"/>
    <w:rsid w:val="68E54B53"/>
    <w:rsid w:val="690E5AE6"/>
    <w:rsid w:val="694267B2"/>
    <w:rsid w:val="695159FC"/>
    <w:rsid w:val="69584619"/>
    <w:rsid w:val="696A298C"/>
    <w:rsid w:val="69B14A78"/>
    <w:rsid w:val="6A0F4252"/>
    <w:rsid w:val="6A155D0C"/>
    <w:rsid w:val="6A27394F"/>
    <w:rsid w:val="6A2754C1"/>
    <w:rsid w:val="6A5B50E9"/>
    <w:rsid w:val="6A6A30F1"/>
    <w:rsid w:val="6A7D239C"/>
    <w:rsid w:val="6A871D4D"/>
    <w:rsid w:val="6AE31F71"/>
    <w:rsid w:val="6AE918F1"/>
    <w:rsid w:val="6AF83241"/>
    <w:rsid w:val="6B02170A"/>
    <w:rsid w:val="6B026B59"/>
    <w:rsid w:val="6B0C5429"/>
    <w:rsid w:val="6B134ACA"/>
    <w:rsid w:val="6B4125FE"/>
    <w:rsid w:val="6B510EA6"/>
    <w:rsid w:val="6B875701"/>
    <w:rsid w:val="6BF76C9D"/>
    <w:rsid w:val="6C022DB1"/>
    <w:rsid w:val="6C023487"/>
    <w:rsid w:val="6C0F73BE"/>
    <w:rsid w:val="6C2F6E51"/>
    <w:rsid w:val="6C5C0293"/>
    <w:rsid w:val="6C7317E1"/>
    <w:rsid w:val="6C811026"/>
    <w:rsid w:val="6C861078"/>
    <w:rsid w:val="6CA23CB5"/>
    <w:rsid w:val="6CA43DB3"/>
    <w:rsid w:val="6CA76327"/>
    <w:rsid w:val="6CAD078C"/>
    <w:rsid w:val="6CB276F5"/>
    <w:rsid w:val="6CBB1A3A"/>
    <w:rsid w:val="6CBE1BC2"/>
    <w:rsid w:val="6CBE26BB"/>
    <w:rsid w:val="6CC52D1D"/>
    <w:rsid w:val="6CDD652D"/>
    <w:rsid w:val="6CE042C8"/>
    <w:rsid w:val="6D2355F0"/>
    <w:rsid w:val="6D267E56"/>
    <w:rsid w:val="6D391221"/>
    <w:rsid w:val="6D50392C"/>
    <w:rsid w:val="6D68405F"/>
    <w:rsid w:val="6D6A1F17"/>
    <w:rsid w:val="6D7B4558"/>
    <w:rsid w:val="6D7F799B"/>
    <w:rsid w:val="6D916AA3"/>
    <w:rsid w:val="6DA17F32"/>
    <w:rsid w:val="6DA71059"/>
    <w:rsid w:val="6DB93831"/>
    <w:rsid w:val="6DC52597"/>
    <w:rsid w:val="6DC64DB4"/>
    <w:rsid w:val="6DD06D06"/>
    <w:rsid w:val="6DF566A9"/>
    <w:rsid w:val="6E5D298C"/>
    <w:rsid w:val="6E6443E1"/>
    <w:rsid w:val="6E971D74"/>
    <w:rsid w:val="6EAB143F"/>
    <w:rsid w:val="6EAC42FA"/>
    <w:rsid w:val="6EB115C3"/>
    <w:rsid w:val="6EB83CE2"/>
    <w:rsid w:val="6EC51B8C"/>
    <w:rsid w:val="6ECE48B6"/>
    <w:rsid w:val="6ED96589"/>
    <w:rsid w:val="6EE2141D"/>
    <w:rsid w:val="6EE31497"/>
    <w:rsid w:val="6EE81FFC"/>
    <w:rsid w:val="6EED3107"/>
    <w:rsid w:val="6F343070"/>
    <w:rsid w:val="6F4041C2"/>
    <w:rsid w:val="6F4345E7"/>
    <w:rsid w:val="6F941237"/>
    <w:rsid w:val="6FB44A92"/>
    <w:rsid w:val="6FBA3240"/>
    <w:rsid w:val="6FBB478F"/>
    <w:rsid w:val="6FBF4652"/>
    <w:rsid w:val="6FC55B24"/>
    <w:rsid w:val="6FE946CE"/>
    <w:rsid w:val="6FEA14A0"/>
    <w:rsid w:val="6FEB201F"/>
    <w:rsid w:val="70055CDA"/>
    <w:rsid w:val="7020698F"/>
    <w:rsid w:val="703121D6"/>
    <w:rsid w:val="70340C40"/>
    <w:rsid w:val="70341E9D"/>
    <w:rsid w:val="70495321"/>
    <w:rsid w:val="70D318AA"/>
    <w:rsid w:val="70E91A4D"/>
    <w:rsid w:val="711A74BC"/>
    <w:rsid w:val="713817F5"/>
    <w:rsid w:val="71386ACC"/>
    <w:rsid w:val="7139505A"/>
    <w:rsid w:val="713A3A8E"/>
    <w:rsid w:val="714C2464"/>
    <w:rsid w:val="715E3103"/>
    <w:rsid w:val="7175567C"/>
    <w:rsid w:val="71B43FBF"/>
    <w:rsid w:val="71CC1C0D"/>
    <w:rsid w:val="71D5380C"/>
    <w:rsid w:val="71DB0939"/>
    <w:rsid w:val="71E718EA"/>
    <w:rsid w:val="71ED4A4F"/>
    <w:rsid w:val="71F16E05"/>
    <w:rsid w:val="72097761"/>
    <w:rsid w:val="72352FBA"/>
    <w:rsid w:val="726169BA"/>
    <w:rsid w:val="72656C1B"/>
    <w:rsid w:val="72692205"/>
    <w:rsid w:val="72826CCC"/>
    <w:rsid w:val="7289690E"/>
    <w:rsid w:val="728E3917"/>
    <w:rsid w:val="72AB1D64"/>
    <w:rsid w:val="72B7129D"/>
    <w:rsid w:val="72D9772C"/>
    <w:rsid w:val="731E0AE7"/>
    <w:rsid w:val="732C7B12"/>
    <w:rsid w:val="733B75AD"/>
    <w:rsid w:val="73473976"/>
    <w:rsid w:val="734F0EE8"/>
    <w:rsid w:val="73693133"/>
    <w:rsid w:val="739D782C"/>
    <w:rsid w:val="739F09FB"/>
    <w:rsid w:val="73A34312"/>
    <w:rsid w:val="73A67667"/>
    <w:rsid w:val="73A73F05"/>
    <w:rsid w:val="73B27947"/>
    <w:rsid w:val="73DD7F68"/>
    <w:rsid w:val="73E427BC"/>
    <w:rsid w:val="74246673"/>
    <w:rsid w:val="7449349C"/>
    <w:rsid w:val="7480188F"/>
    <w:rsid w:val="74AC4060"/>
    <w:rsid w:val="74BC2AE7"/>
    <w:rsid w:val="74BC2D54"/>
    <w:rsid w:val="74C152A0"/>
    <w:rsid w:val="74DB1E89"/>
    <w:rsid w:val="74ED120F"/>
    <w:rsid w:val="753D5A3C"/>
    <w:rsid w:val="75400832"/>
    <w:rsid w:val="75673EC5"/>
    <w:rsid w:val="757269E7"/>
    <w:rsid w:val="75852F8F"/>
    <w:rsid w:val="759F55D7"/>
    <w:rsid w:val="75AB7C63"/>
    <w:rsid w:val="75D514DB"/>
    <w:rsid w:val="760D0FA3"/>
    <w:rsid w:val="763047E3"/>
    <w:rsid w:val="76365707"/>
    <w:rsid w:val="764F6636"/>
    <w:rsid w:val="765149BC"/>
    <w:rsid w:val="76806656"/>
    <w:rsid w:val="769065B2"/>
    <w:rsid w:val="76A416DB"/>
    <w:rsid w:val="76CB777C"/>
    <w:rsid w:val="76D13483"/>
    <w:rsid w:val="76EF7DB6"/>
    <w:rsid w:val="76FF24EF"/>
    <w:rsid w:val="77011A8B"/>
    <w:rsid w:val="771E709B"/>
    <w:rsid w:val="775F32AE"/>
    <w:rsid w:val="776E6F25"/>
    <w:rsid w:val="777E4F9B"/>
    <w:rsid w:val="778624C7"/>
    <w:rsid w:val="77936FC2"/>
    <w:rsid w:val="779E4371"/>
    <w:rsid w:val="77A31FC1"/>
    <w:rsid w:val="77ED7C14"/>
    <w:rsid w:val="77EF61F8"/>
    <w:rsid w:val="77F901F3"/>
    <w:rsid w:val="781177A2"/>
    <w:rsid w:val="781D35D4"/>
    <w:rsid w:val="782452C0"/>
    <w:rsid w:val="782A1890"/>
    <w:rsid w:val="782D54C7"/>
    <w:rsid w:val="7841749D"/>
    <w:rsid w:val="784F0BCB"/>
    <w:rsid w:val="785077AD"/>
    <w:rsid w:val="785A535F"/>
    <w:rsid w:val="78757609"/>
    <w:rsid w:val="78764BE7"/>
    <w:rsid w:val="78A30719"/>
    <w:rsid w:val="79422DF9"/>
    <w:rsid w:val="79524453"/>
    <w:rsid w:val="795A127D"/>
    <w:rsid w:val="79730E27"/>
    <w:rsid w:val="798E2E70"/>
    <w:rsid w:val="79AD347C"/>
    <w:rsid w:val="79C3168A"/>
    <w:rsid w:val="7A053670"/>
    <w:rsid w:val="7A416861"/>
    <w:rsid w:val="7A6F3244"/>
    <w:rsid w:val="7A7B74EE"/>
    <w:rsid w:val="7A852D74"/>
    <w:rsid w:val="7A8A07C9"/>
    <w:rsid w:val="7A9E1F65"/>
    <w:rsid w:val="7AA72248"/>
    <w:rsid w:val="7AE73E24"/>
    <w:rsid w:val="7B3325D2"/>
    <w:rsid w:val="7B4556BB"/>
    <w:rsid w:val="7B5C2CF7"/>
    <w:rsid w:val="7B620CA3"/>
    <w:rsid w:val="7B6769A8"/>
    <w:rsid w:val="7B6B6919"/>
    <w:rsid w:val="7B9320E4"/>
    <w:rsid w:val="7BB46E0C"/>
    <w:rsid w:val="7BC20E82"/>
    <w:rsid w:val="7BD47D76"/>
    <w:rsid w:val="7BD94851"/>
    <w:rsid w:val="7C0C3813"/>
    <w:rsid w:val="7C2C67CA"/>
    <w:rsid w:val="7C2E3049"/>
    <w:rsid w:val="7C2E498E"/>
    <w:rsid w:val="7C301844"/>
    <w:rsid w:val="7C765E24"/>
    <w:rsid w:val="7C89637D"/>
    <w:rsid w:val="7C9F1F2C"/>
    <w:rsid w:val="7CA077BB"/>
    <w:rsid w:val="7CA77D58"/>
    <w:rsid w:val="7CAD06C0"/>
    <w:rsid w:val="7CCF281D"/>
    <w:rsid w:val="7CE85FC6"/>
    <w:rsid w:val="7CF6253D"/>
    <w:rsid w:val="7D2369DA"/>
    <w:rsid w:val="7D275339"/>
    <w:rsid w:val="7D301A30"/>
    <w:rsid w:val="7D46288D"/>
    <w:rsid w:val="7D4B61A1"/>
    <w:rsid w:val="7D503531"/>
    <w:rsid w:val="7D505EF7"/>
    <w:rsid w:val="7D5D4B83"/>
    <w:rsid w:val="7D696682"/>
    <w:rsid w:val="7D8406D4"/>
    <w:rsid w:val="7D8F1B26"/>
    <w:rsid w:val="7DD13720"/>
    <w:rsid w:val="7DE45738"/>
    <w:rsid w:val="7E021C36"/>
    <w:rsid w:val="7E0B2978"/>
    <w:rsid w:val="7E3F4FD2"/>
    <w:rsid w:val="7E5306DC"/>
    <w:rsid w:val="7E7F54F7"/>
    <w:rsid w:val="7E8156B6"/>
    <w:rsid w:val="7E8861B8"/>
    <w:rsid w:val="7EC35EAC"/>
    <w:rsid w:val="7ECB3C25"/>
    <w:rsid w:val="7EE74A78"/>
    <w:rsid w:val="7F2F279D"/>
    <w:rsid w:val="7F3B3EFD"/>
    <w:rsid w:val="7F407B93"/>
    <w:rsid w:val="7F5263A5"/>
    <w:rsid w:val="7F780C40"/>
    <w:rsid w:val="7F8A127D"/>
    <w:rsid w:val="7FD822AD"/>
    <w:rsid w:val="7FF62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20EAC3"/>
  <w15:docId w15:val="{73DBB766-8A6B-41AE-8C94-4549A955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Bullet" w:qFormat="1"/>
    <w:lsdException w:name="List 2" w:qFormat="1"/>
    <w:lsdException w:name="Lis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qFormat="1"/>
    <w:lsdException w:name="Placeholder Text"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pPr>
      <w:widowControl w:val="0"/>
      <w:jc w:val="both"/>
    </w:pPr>
    <w:rPr>
      <w:rFonts w:ascii="Times New Roman" w:hAnsi="Times New Roman"/>
      <w:kern w:val="2"/>
      <w:sz w:val="21"/>
    </w:rPr>
  </w:style>
  <w:style w:type="paragraph" w:styleId="10">
    <w:name w:val="heading 1"/>
    <w:basedOn w:val="a2"/>
    <w:next w:val="a2"/>
    <w:link w:val="11"/>
    <w:qFormat/>
    <w:pPr>
      <w:keepNext/>
      <w:keepLines/>
      <w:numPr>
        <w:numId w:val="1"/>
      </w:numPr>
      <w:tabs>
        <w:tab w:val="left" w:pos="420"/>
      </w:tabs>
      <w:spacing w:line="360" w:lineRule="auto"/>
      <w:outlineLvl w:val="0"/>
    </w:pPr>
    <w:rPr>
      <w:rFonts w:ascii="黑体" w:eastAsia="黑体" w:hAnsi="宋体"/>
      <w:bCs/>
      <w:kern w:val="44"/>
      <w:sz w:val="24"/>
      <w:szCs w:val="24"/>
    </w:rPr>
  </w:style>
  <w:style w:type="paragraph" w:styleId="2">
    <w:name w:val="heading 2"/>
    <w:basedOn w:val="a2"/>
    <w:next w:val="a2"/>
    <w:link w:val="20"/>
    <w:qFormat/>
    <w:pPr>
      <w:keepNext/>
      <w:keepLines/>
      <w:spacing w:before="260" w:after="260" w:line="416" w:lineRule="auto"/>
      <w:outlineLvl w:val="1"/>
    </w:pPr>
    <w:rPr>
      <w:rFonts w:ascii="Arial" w:eastAsia="黑体" w:hAnsi="Arial"/>
      <w:b/>
      <w:sz w:val="32"/>
    </w:rPr>
  </w:style>
  <w:style w:type="paragraph" w:styleId="3">
    <w:name w:val="heading 3"/>
    <w:basedOn w:val="a2"/>
    <w:next w:val="a2"/>
    <w:link w:val="30"/>
    <w:qFormat/>
    <w:pPr>
      <w:keepNext/>
      <w:keepLines/>
      <w:spacing w:before="260" w:after="260" w:line="416" w:lineRule="auto"/>
      <w:outlineLvl w:val="2"/>
    </w:pPr>
    <w:rPr>
      <w:b/>
      <w:bCs/>
      <w:sz w:val="32"/>
      <w:szCs w:val="32"/>
    </w:rPr>
  </w:style>
  <w:style w:type="paragraph" w:styleId="40">
    <w:name w:val="heading 4"/>
    <w:basedOn w:val="a2"/>
    <w:next w:val="a2"/>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2"/>
    <w:next w:val="a2"/>
    <w:qFormat/>
    <w:pPr>
      <w:keepNext/>
      <w:keepLines/>
      <w:spacing w:before="280" w:after="290" w:line="376" w:lineRule="auto"/>
      <w:outlineLvl w:val="4"/>
    </w:pPr>
    <w:rPr>
      <w:b/>
      <w:bCs/>
      <w:sz w:val="28"/>
      <w:szCs w:val="28"/>
    </w:rPr>
  </w:style>
  <w:style w:type="paragraph" w:styleId="6">
    <w:name w:val="heading 6"/>
    <w:basedOn w:val="a2"/>
    <w:next w:val="a2"/>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2"/>
    <w:next w:val="a2"/>
    <w:link w:val="70"/>
    <w:qFormat/>
    <w:pPr>
      <w:keepNext/>
      <w:keepLines/>
      <w:spacing w:before="240" w:after="64" w:line="320" w:lineRule="auto"/>
      <w:outlineLvl w:val="6"/>
    </w:pPr>
    <w:rPr>
      <w:b/>
      <w:bCs/>
      <w:sz w:val="24"/>
      <w:szCs w:val="24"/>
    </w:rPr>
  </w:style>
  <w:style w:type="paragraph" w:styleId="8">
    <w:name w:val="heading 8"/>
    <w:basedOn w:val="a2"/>
    <w:next w:val="a2"/>
    <w:qFormat/>
    <w:pPr>
      <w:keepNext/>
      <w:keepLines/>
      <w:spacing w:before="240" w:after="64" w:line="320" w:lineRule="auto"/>
      <w:outlineLvl w:val="7"/>
    </w:pPr>
    <w:rPr>
      <w:rFonts w:ascii="Arial" w:eastAsia="黑体" w:hAnsi="Arial"/>
      <w:sz w:val="24"/>
      <w:szCs w:val="24"/>
    </w:rPr>
  </w:style>
  <w:style w:type="paragraph" w:styleId="9">
    <w:name w:val="heading 9"/>
    <w:basedOn w:val="a2"/>
    <w:next w:val="a2"/>
    <w:link w:val="90"/>
    <w:qFormat/>
    <w:pPr>
      <w:keepNext/>
      <w:keepLines/>
      <w:spacing w:before="240" w:after="64" w:line="320" w:lineRule="auto"/>
      <w:ind w:left="2940"/>
      <w:outlineLvl w:val="8"/>
    </w:pPr>
    <w:rPr>
      <w:rFonts w:ascii="Arial" w:eastAsia="黑体" w:hAnsi="Arial"/>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31">
    <w:name w:val="List 3"/>
    <w:basedOn w:val="a2"/>
    <w:qFormat/>
    <w:pPr>
      <w:ind w:leftChars="400" w:left="100" w:hangingChars="200" w:hanging="200"/>
    </w:pPr>
    <w:rPr>
      <w:szCs w:val="24"/>
    </w:rPr>
  </w:style>
  <w:style w:type="paragraph" w:styleId="TOC7">
    <w:name w:val="toc 7"/>
    <w:basedOn w:val="a2"/>
    <w:next w:val="a2"/>
    <w:qFormat/>
    <w:pPr>
      <w:ind w:leftChars="1200" w:left="2520"/>
    </w:pPr>
  </w:style>
  <w:style w:type="paragraph" w:styleId="4">
    <w:name w:val="List Bullet 4"/>
    <w:basedOn w:val="a2"/>
    <w:qFormat/>
    <w:pPr>
      <w:numPr>
        <w:numId w:val="2"/>
      </w:numPr>
    </w:pPr>
    <w:rPr>
      <w:szCs w:val="24"/>
    </w:rPr>
  </w:style>
  <w:style w:type="paragraph" w:styleId="a6">
    <w:name w:val="Normal Indent"/>
    <w:basedOn w:val="a2"/>
    <w:qFormat/>
    <w:pPr>
      <w:ind w:firstLine="420"/>
    </w:pPr>
  </w:style>
  <w:style w:type="paragraph" w:styleId="a7">
    <w:name w:val="caption"/>
    <w:basedOn w:val="a2"/>
    <w:next w:val="a2"/>
    <w:qFormat/>
    <w:rPr>
      <w:rFonts w:ascii="Cambria" w:eastAsia="黑体" w:hAnsi="Cambria"/>
      <w:sz w:val="20"/>
    </w:rPr>
  </w:style>
  <w:style w:type="paragraph" w:styleId="a">
    <w:name w:val="List Bullet"/>
    <w:basedOn w:val="a2"/>
    <w:qFormat/>
    <w:pPr>
      <w:numPr>
        <w:numId w:val="3"/>
      </w:numPr>
    </w:pPr>
    <w:rPr>
      <w:szCs w:val="24"/>
    </w:rPr>
  </w:style>
  <w:style w:type="paragraph" w:styleId="a8">
    <w:name w:val="Document Map"/>
    <w:basedOn w:val="a2"/>
    <w:link w:val="a9"/>
    <w:qFormat/>
    <w:pPr>
      <w:shd w:val="clear" w:color="auto" w:fill="000080"/>
    </w:pPr>
  </w:style>
  <w:style w:type="paragraph" w:styleId="aa">
    <w:name w:val="annotation text"/>
    <w:basedOn w:val="a2"/>
    <w:link w:val="ab"/>
    <w:qFormat/>
    <w:pPr>
      <w:jc w:val="left"/>
    </w:pPr>
  </w:style>
  <w:style w:type="paragraph" w:styleId="32">
    <w:name w:val="Body Text 3"/>
    <w:basedOn w:val="a2"/>
    <w:link w:val="33"/>
    <w:qFormat/>
    <w:pPr>
      <w:spacing w:after="150" w:line="360" w:lineRule="auto"/>
      <w:jc w:val="left"/>
    </w:pPr>
    <w:rPr>
      <w:sz w:val="20"/>
      <w:szCs w:val="24"/>
    </w:rPr>
  </w:style>
  <w:style w:type="paragraph" w:styleId="ac">
    <w:name w:val="Body Text"/>
    <w:basedOn w:val="a2"/>
    <w:link w:val="ad"/>
    <w:qFormat/>
    <w:pPr>
      <w:spacing w:after="120"/>
    </w:pPr>
  </w:style>
  <w:style w:type="paragraph" w:styleId="ae">
    <w:name w:val="Body Text Indent"/>
    <w:basedOn w:val="a2"/>
    <w:link w:val="af"/>
    <w:qFormat/>
    <w:pPr>
      <w:ind w:firstLine="420"/>
    </w:pPr>
    <w:rPr>
      <w:rFonts w:ascii="宋体"/>
    </w:rPr>
  </w:style>
  <w:style w:type="paragraph" w:styleId="21">
    <w:name w:val="List 2"/>
    <w:basedOn w:val="a2"/>
    <w:qFormat/>
    <w:pPr>
      <w:ind w:leftChars="200" w:left="100" w:hangingChars="200" w:hanging="200"/>
      <w:contextualSpacing/>
    </w:pPr>
  </w:style>
  <w:style w:type="paragraph" w:styleId="TOC5">
    <w:name w:val="toc 5"/>
    <w:basedOn w:val="a2"/>
    <w:next w:val="a2"/>
    <w:qFormat/>
    <w:pPr>
      <w:ind w:leftChars="800" w:left="1680"/>
    </w:pPr>
  </w:style>
  <w:style w:type="paragraph" w:styleId="TOC3">
    <w:name w:val="toc 3"/>
    <w:basedOn w:val="a2"/>
    <w:next w:val="a2"/>
    <w:qFormat/>
    <w:pPr>
      <w:ind w:leftChars="400" w:left="840"/>
    </w:pPr>
  </w:style>
  <w:style w:type="paragraph" w:styleId="af0">
    <w:name w:val="Plain Text"/>
    <w:basedOn w:val="a2"/>
    <w:link w:val="af1"/>
    <w:qFormat/>
    <w:pPr>
      <w:spacing w:line="360" w:lineRule="auto"/>
    </w:pPr>
  </w:style>
  <w:style w:type="paragraph" w:styleId="TOC8">
    <w:name w:val="toc 8"/>
    <w:basedOn w:val="a2"/>
    <w:next w:val="a2"/>
    <w:qFormat/>
    <w:pPr>
      <w:ind w:leftChars="1400" w:left="2940"/>
    </w:pPr>
  </w:style>
  <w:style w:type="paragraph" w:styleId="af2">
    <w:name w:val="Date"/>
    <w:basedOn w:val="a2"/>
    <w:next w:val="a2"/>
    <w:link w:val="af3"/>
    <w:qFormat/>
    <w:rPr>
      <w:rFonts w:ascii="宋体"/>
    </w:rPr>
  </w:style>
  <w:style w:type="paragraph" w:styleId="22">
    <w:name w:val="Body Text Indent 2"/>
    <w:basedOn w:val="a2"/>
    <w:link w:val="23"/>
    <w:qFormat/>
    <w:pPr>
      <w:spacing w:after="120" w:line="480" w:lineRule="auto"/>
      <w:ind w:leftChars="200" w:left="420"/>
    </w:pPr>
  </w:style>
  <w:style w:type="paragraph" w:styleId="af4">
    <w:name w:val="endnote text"/>
    <w:basedOn w:val="a2"/>
    <w:link w:val="af5"/>
    <w:qFormat/>
    <w:pPr>
      <w:snapToGrid w:val="0"/>
      <w:jc w:val="left"/>
    </w:pPr>
    <w:rPr>
      <w:rFonts w:ascii="Calibri" w:hAnsi="Calibri"/>
      <w:szCs w:val="22"/>
    </w:rPr>
  </w:style>
  <w:style w:type="paragraph" w:styleId="af6">
    <w:name w:val="Balloon Text"/>
    <w:basedOn w:val="a2"/>
    <w:link w:val="af7"/>
    <w:qFormat/>
    <w:rPr>
      <w:sz w:val="18"/>
      <w:szCs w:val="18"/>
    </w:rPr>
  </w:style>
  <w:style w:type="paragraph" w:styleId="af8">
    <w:name w:val="footer"/>
    <w:basedOn w:val="a2"/>
    <w:link w:val="af9"/>
    <w:qFormat/>
    <w:pPr>
      <w:tabs>
        <w:tab w:val="center" w:pos="4153"/>
        <w:tab w:val="right" w:pos="8306"/>
      </w:tabs>
      <w:snapToGrid w:val="0"/>
      <w:jc w:val="left"/>
    </w:pPr>
    <w:rPr>
      <w:rFonts w:eastAsia="仿宋_GB2312"/>
      <w:spacing w:val="-20"/>
      <w:w w:val="80"/>
      <w:sz w:val="18"/>
    </w:rPr>
  </w:style>
  <w:style w:type="paragraph" w:styleId="afa">
    <w:name w:val="header"/>
    <w:basedOn w:val="a2"/>
    <w:link w:val="afb"/>
    <w:qFormat/>
    <w:pPr>
      <w:pBdr>
        <w:bottom w:val="single" w:sz="6" w:space="1" w:color="auto"/>
      </w:pBdr>
      <w:tabs>
        <w:tab w:val="center" w:pos="4153"/>
        <w:tab w:val="right" w:pos="8306"/>
      </w:tabs>
      <w:snapToGrid w:val="0"/>
      <w:jc w:val="center"/>
    </w:pPr>
    <w:rPr>
      <w:rFonts w:eastAsia="仿宋_GB2312"/>
      <w:spacing w:val="-20"/>
      <w:w w:val="80"/>
      <w:sz w:val="18"/>
    </w:rPr>
  </w:style>
  <w:style w:type="paragraph" w:styleId="TOC1">
    <w:name w:val="toc 1"/>
    <w:basedOn w:val="a2"/>
    <w:next w:val="a2"/>
    <w:qFormat/>
    <w:pPr>
      <w:spacing w:line="360" w:lineRule="auto"/>
    </w:pPr>
    <w:rPr>
      <w:sz w:val="28"/>
    </w:rPr>
  </w:style>
  <w:style w:type="paragraph" w:styleId="TOC4">
    <w:name w:val="toc 4"/>
    <w:basedOn w:val="a2"/>
    <w:next w:val="a2"/>
    <w:qFormat/>
    <w:pPr>
      <w:ind w:leftChars="600" w:left="1260"/>
    </w:pPr>
  </w:style>
  <w:style w:type="paragraph" w:styleId="afc">
    <w:name w:val="Subtitle"/>
    <w:basedOn w:val="a2"/>
    <w:link w:val="afd"/>
    <w:qFormat/>
    <w:rPr>
      <w:sz w:val="28"/>
    </w:rPr>
  </w:style>
  <w:style w:type="paragraph" w:styleId="afe">
    <w:name w:val="List"/>
    <w:basedOn w:val="a2"/>
    <w:qFormat/>
    <w:pPr>
      <w:ind w:left="200" w:hangingChars="200" w:hanging="200"/>
    </w:pPr>
    <w:rPr>
      <w:sz w:val="24"/>
    </w:rPr>
  </w:style>
  <w:style w:type="paragraph" w:styleId="aff">
    <w:name w:val="footnote text"/>
    <w:basedOn w:val="a2"/>
    <w:link w:val="aff0"/>
    <w:qFormat/>
    <w:pPr>
      <w:snapToGrid w:val="0"/>
      <w:jc w:val="left"/>
    </w:pPr>
    <w:rPr>
      <w:sz w:val="18"/>
      <w:szCs w:val="18"/>
    </w:rPr>
  </w:style>
  <w:style w:type="paragraph" w:styleId="TOC6">
    <w:name w:val="toc 6"/>
    <w:basedOn w:val="a2"/>
    <w:next w:val="a2"/>
    <w:qFormat/>
    <w:pPr>
      <w:ind w:leftChars="1000" w:left="2100"/>
    </w:pPr>
  </w:style>
  <w:style w:type="paragraph" w:styleId="34">
    <w:name w:val="Body Text Indent 3"/>
    <w:basedOn w:val="a2"/>
    <w:link w:val="35"/>
    <w:qFormat/>
    <w:pPr>
      <w:spacing w:after="120"/>
      <w:ind w:leftChars="200" w:left="420"/>
    </w:pPr>
    <w:rPr>
      <w:sz w:val="16"/>
      <w:szCs w:val="16"/>
    </w:rPr>
  </w:style>
  <w:style w:type="paragraph" w:styleId="TOC2">
    <w:name w:val="toc 2"/>
    <w:basedOn w:val="a2"/>
    <w:next w:val="a2"/>
    <w:qFormat/>
    <w:pPr>
      <w:ind w:leftChars="200" w:left="420"/>
    </w:pPr>
  </w:style>
  <w:style w:type="paragraph" w:styleId="TOC9">
    <w:name w:val="toc 9"/>
    <w:basedOn w:val="a2"/>
    <w:next w:val="a2"/>
    <w:qFormat/>
    <w:pPr>
      <w:ind w:leftChars="1600" w:left="3360"/>
    </w:pPr>
  </w:style>
  <w:style w:type="paragraph" w:styleId="24">
    <w:name w:val="Body Text 2"/>
    <w:basedOn w:val="a2"/>
    <w:link w:val="25"/>
    <w:qFormat/>
    <w:pPr>
      <w:spacing w:after="120" w:line="480" w:lineRule="auto"/>
    </w:pPr>
  </w:style>
  <w:style w:type="paragraph" w:styleId="aff1">
    <w:name w:val="Normal (Web)"/>
    <w:basedOn w:val="a2"/>
    <w:qFormat/>
    <w:pPr>
      <w:widowControl/>
      <w:spacing w:before="100" w:beforeAutospacing="1" w:after="100" w:afterAutospacing="1"/>
      <w:jc w:val="left"/>
    </w:pPr>
    <w:rPr>
      <w:rFonts w:ascii="宋体" w:hAnsi="宋体" w:cs="宋体"/>
      <w:kern w:val="0"/>
      <w:sz w:val="24"/>
      <w:szCs w:val="24"/>
    </w:rPr>
  </w:style>
  <w:style w:type="paragraph" w:styleId="12">
    <w:name w:val="index 1"/>
    <w:basedOn w:val="a2"/>
    <w:next w:val="a2"/>
    <w:qFormat/>
    <w:rPr>
      <w:szCs w:val="24"/>
    </w:rPr>
  </w:style>
  <w:style w:type="paragraph" w:styleId="aff2">
    <w:name w:val="Title"/>
    <w:basedOn w:val="a2"/>
    <w:link w:val="aff3"/>
    <w:qFormat/>
    <w:pPr>
      <w:widowControl/>
      <w:jc w:val="center"/>
    </w:pPr>
    <w:rPr>
      <w:b/>
      <w:bCs/>
      <w:kern w:val="0"/>
      <w:sz w:val="24"/>
      <w:szCs w:val="24"/>
      <w:u w:val="single"/>
      <w:lang w:eastAsia="en-US"/>
    </w:rPr>
  </w:style>
  <w:style w:type="paragraph" w:styleId="aff4">
    <w:name w:val="annotation subject"/>
    <w:basedOn w:val="aa"/>
    <w:next w:val="aa"/>
    <w:link w:val="aff5"/>
    <w:qFormat/>
    <w:rPr>
      <w:b/>
      <w:bCs/>
    </w:rPr>
  </w:style>
  <w:style w:type="paragraph" w:styleId="26">
    <w:name w:val="Body Text First Indent 2"/>
    <w:basedOn w:val="ae"/>
    <w:link w:val="27"/>
    <w:qFormat/>
    <w:pPr>
      <w:spacing w:after="120"/>
      <w:ind w:leftChars="200" w:left="420" w:firstLineChars="200" w:firstLine="200"/>
    </w:pPr>
    <w:rPr>
      <w:rFonts w:ascii="Times New Roman"/>
      <w:sz w:val="28"/>
    </w:rPr>
  </w:style>
  <w:style w:type="table" w:styleId="aff6">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Theme"/>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6">
    <w:name w:val="Table Classic 3"/>
    <w:basedOn w:val="a4"/>
    <w:qFormat/>
    <w:pPr>
      <w:widowControl w:val="0"/>
      <w:jc w:val="both"/>
    </w:pPr>
    <w:rPr>
      <w:color w:val="000080"/>
    </w:rPr>
    <w:tblPr>
      <w:tblBorders>
        <w:top w:val="single" w:sz="12" w:space="0" w:color="auto"/>
        <w:left w:val="single" w:sz="12" w:space="0" w:color="auto"/>
        <w:bottom w:val="single" w:sz="12" w:space="0" w:color="auto"/>
        <w:right w:val="single" w:sz="12" w:space="0" w:color="auto"/>
      </w:tblBorders>
    </w:tblPr>
    <w:tcPr>
      <w:shd w:val="solid" w:color="C0C0C0" w:fill="FFFFFF"/>
    </w:tcPr>
    <w:tblStylePr w:type="firstRow">
      <w:rPr>
        <w:b/>
        <w:bCs/>
        <w:i/>
        <w:iCs/>
        <w:color w:val="FFFFFF"/>
      </w:rPr>
      <w:tblPr/>
      <w:tcPr>
        <w:tcBorders>
          <w:top w:val="nil"/>
          <w:left w:val="nil"/>
          <w:bottom w:val="single" w:sz="6" w:space="0" w:color="auto"/>
          <w:right w:val="nil"/>
          <w:insideH w:val="nil"/>
          <w:insideV w:val="nil"/>
          <w:tl2br w:val="nil"/>
          <w:tr2bl w:val="nil"/>
        </w:tcBorders>
        <w:shd w:val="solid" w:color="000080" w:fill="FFFFFF"/>
      </w:tcPr>
    </w:tblStylePr>
    <w:tblStylePr w:type="lastRow">
      <w:rPr>
        <w:color w:val="000080"/>
      </w:rPr>
      <w:tblPr/>
      <w:tcPr>
        <w:tcBorders>
          <w:top w:val="single" w:sz="12" w:space="0" w:color="auto"/>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37">
    <w:name w:val="Table Simple 3"/>
    <w:basedOn w:val="a4"/>
    <w:qFormat/>
    <w:pPr>
      <w:widowControl w:val="0"/>
      <w:jc w:val="both"/>
    </w:pPr>
    <w:tblPr>
      <w:tblBorders>
        <w:top w:val="single" w:sz="12" w:space="0" w:color="auto"/>
        <w:left w:val="single" w:sz="12" w:space="0" w:color="auto"/>
        <w:bottom w:val="single" w:sz="12" w:space="0" w:color="auto"/>
        <w:right w:val="single" w:sz="12" w:space="0" w:color="auto"/>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71">
    <w:name w:val="Table Grid 7"/>
    <w:basedOn w:val="a4"/>
    <w:qFormat/>
    <w:pPr>
      <w:widowControl w:val="0"/>
      <w:jc w:val="both"/>
    </w:pPr>
    <w:rPr>
      <w:rFonts w:ascii="Century" w:eastAsia="MS Mincho" w:hAnsi="Century"/>
      <w:b/>
      <w:bCs/>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shd w:val="clear" w:color="auto" w:fill="auto"/>
    </w:tcPr>
    <w:tblStylePr w:type="firstRow">
      <w:rPr>
        <w:b w:val="0"/>
        <w:bCs w:val="0"/>
      </w:rPr>
      <w:tblPr/>
      <w:tcPr>
        <w:tcBorders>
          <w:top w:val="nil"/>
          <w:left w:val="nil"/>
          <w:bottom w:val="single" w:sz="12" w:space="0" w:color="auto"/>
          <w:right w:val="nil"/>
          <w:insideH w:val="nil"/>
          <w:insideV w:val="nil"/>
          <w:tl2br w:val="nil"/>
          <w:tr2bl w:val="nil"/>
        </w:tcBorders>
      </w:tcPr>
    </w:tblStylePr>
    <w:tblStylePr w:type="lastRow">
      <w:rPr>
        <w:b w:val="0"/>
        <w:bCs w:val="0"/>
      </w:rPr>
      <w:tblPr/>
      <w:tcPr>
        <w:tcBorders>
          <w:top w:val="single" w:sz="6" w:space="0" w:color="auto"/>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auto"/>
          <w:tr2bl w:val="nil"/>
        </w:tcBorders>
      </w:tcPr>
    </w:tblStylePr>
  </w:style>
  <w:style w:type="character" w:styleId="aff8">
    <w:name w:val="Strong"/>
    <w:qFormat/>
    <w:rPr>
      <w:rFonts w:ascii="Times New Roman" w:eastAsia="宋体" w:hAnsi="Times New Roman" w:cs="Times New Roman"/>
      <w:b/>
      <w:bCs/>
    </w:rPr>
  </w:style>
  <w:style w:type="character" w:styleId="aff9">
    <w:name w:val="endnote reference"/>
    <w:qFormat/>
    <w:rPr>
      <w:rFonts w:ascii="Times New Roman" w:eastAsia="宋体" w:hAnsi="Times New Roman" w:cs="Times New Roman"/>
      <w:vertAlign w:val="superscript"/>
    </w:rPr>
  </w:style>
  <w:style w:type="character" w:styleId="affa">
    <w:name w:val="page number"/>
    <w:basedOn w:val="a3"/>
    <w:qFormat/>
    <w:rPr>
      <w:rFonts w:ascii="Times New Roman" w:eastAsia="宋体" w:hAnsi="Times New Roman" w:cs="Times New Roman"/>
    </w:rPr>
  </w:style>
  <w:style w:type="character" w:styleId="affb">
    <w:name w:val="FollowedHyperlink"/>
    <w:qFormat/>
    <w:rPr>
      <w:rFonts w:ascii="Times New Roman" w:eastAsia="宋体" w:hAnsi="Times New Roman" w:cs="Times New Roman"/>
      <w:color w:val="333333"/>
      <w:u w:val="none"/>
    </w:rPr>
  </w:style>
  <w:style w:type="character" w:styleId="affc">
    <w:name w:val="line number"/>
    <w:qFormat/>
    <w:rPr>
      <w:rFonts w:ascii="Times New Roman" w:eastAsia="宋体" w:hAnsi="Times New Roman" w:cs="Times New Roman"/>
    </w:rPr>
  </w:style>
  <w:style w:type="character" w:styleId="affd">
    <w:name w:val="Hyperlink"/>
    <w:qFormat/>
    <w:rPr>
      <w:rFonts w:ascii="Times New Roman" w:eastAsia="宋体" w:hAnsi="Times New Roman" w:cs="Times New Roman"/>
      <w:color w:val="333333"/>
      <w:u w:val="none"/>
    </w:rPr>
  </w:style>
  <w:style w:type="character" w:styleId="affe">
    <w:name w:val="annotation reference"/>
    <w:qFormat/>
    <w:rPr>
      <w:rFonts w:ascii="Times New Roman" w:eastAsia="宋体" w:hAnsi="Times New Roman" w:cs="Times New Roman"/>
      <w:sz w:val="21"/>
      <w:szCs w:val="21"/>
    </w:rPr>
  </w:style>
  <w:style w:type="character" w:styleId="afff">
    <w:name w:val="footnote reference"/>
    <w:qFormat/>
    <w:rPr>
      <w:rFonts w:ascii="Times New Roman" w:eastAsia="宋体" w:hAnsi="Times New Roman" w:cs="Times New Roman"/>
      <w:vertAlign w:val="superscript"/>
    </w:rPr>
  </w:style>
  <w:style w:type="character" w:customStyle="1" w:styleId="Char">
    <w:name w:val="中 Char"/>
    <w:link w:val="afff0"/>
    <w:qFormat/>
    <w:rPr>
      <w:rFonts w:ascii="Times New Roman" w:eastAsia="宋体" w:hAnsi="Times New Roman" w:cs="Times New Roman"/>
      <w:kern w:val="2"/>
      <w:sz w:val="21"/>
      <w:szCs w:val="24"/>
    </w:rPr>
  </w:style>
  <w:style w:type="paragraph" w:customStyle="1" w:styleId="afff0">
    <w:name w:val="中"/>
    <w:basedOn w:val="a2"/>
    <w:link w:val="Char"/>
    <w:qFormat/>
    <w:pPr>
      <w:spacing w:beforeLines="50" w:line="360" w:lineRule="auto"/>
      <w:ind w:leftChars="-202" w:left="-424" w:firstLineChars="150" w:firstLine="422"/>
      <w:jc w:val="center"/>
    </w:pPr>
    <w:rPr>
      <w:szCs w:val="24"/>
    </w:rPr>
  </w:style>
  <w:style w:type="character" w:customStyle="1" w:styleId="fontstyle11">
    <w:name w:val="fontstyle11"/>
    <w:qFormat/>
    <w:rPr>
      <w:rFonts w:ascii="宋体" w:eastAsia="宋体" w:hAnsi="宋体" w:cs="宋体"/>
      <w:color w:val="000000"/>
      <w:sz w:val="24"/>
      <w:szCs w:val="24"/>
    </w:rPr>
  </w:style>
  <w:style w:type="character" w:customStyle="1" w:styleId="af1">
    <w:name w:val="纯文本 字符"/>
    <w:link w:val="af0"/>
    <w:qFormat/>
    <w:rPr>
      <w:rFonts w:ascii="Times New Roman" w:eastAsia="宋体" w:hAnsi="Times New Roman" w:cs="Times New Roman"/>
      <w:kern w:val="2"/>
      <w:sz w:val="21"/>
      <w:lang w:val="en-US" w:eastAsia="zh-CN" w:bidi="ar-SA"/>
    </w:rPr>
  </w:style>
  <w:style w:type="character" w:customStyle="1" w:styleId="fontstyle21">
    <w:name w:val="fontstyle21"/>
    <w:qFormat/>
    <w:rPr>
      <w:rFonts w:ascii="Arial" w:eastAsia="宋体" w:hAnsi="Arial" w:cs="Arial"/>
      <w:b/>
      <w:color w:val="000000"/>
      <w:sz w:val="24"/>
      <w:szCs w:val="24"/>
    </w:rPr>
  </w:style>
  <w:style w:type="character" w:customStyle="1" w:styleId="af7">
    <w:name w:val="批注框文本 字符"/>
    <w:link w:val="af6"/>
    <w:qFormat/>
    <w:rPr>
      <w:rFonts w:ascii="Times New Roman" w:eastAsia="宋体" w:hAnsi="Times New Roman" w:cs="Times New Roman"/>
      <w:kern w:val="2"/>
      <w:sz w:val="18"/>
      <w:szCs w:val="18"/>
    </w:rPr>
  </w:style>
  <w:style w:type="character" w:customStyle="1" w:styleId="aff0">
    <w:name w:val="脚注文本 字符"/>
    <w:link w:val="aff"/>
    <w:qFormat/>
    <w:rPr>
      <w:rFonts w:ascii="Times New Roman" w:eastAsia="宋体" w:hAnsi="Times New Roman" w:cs="Times New Roman"/>
      <w:kern w:val="2"/>
      <w:sz w:val="18"/>
      <w:szCs w:val="18"/>
    </w:rPr>
  </w:style>
  <w:style w:type="character" w:customStyle="1" w:styleId="Char0">
    <w:name w:val="大标题 Char"/>
    <w:link w:val="afff1"/>
    <w:qFormat/>
    <w:rPr>
      <w:rFonts w:ascii="Times New Roman" w:eastAsia="宋体" w:hAnsi="Times New Roman" w:cs="Times New Roman"/>
      <w:kern w:val="2"/>
      <w:sz w:val="32"/>
      <w:szCs w:val="32"/>
    </w:rPr>
  </w:style>
  <w:style w:type="paragraph" w:customStyle="1" w:styleId="afff1">
    <w:name w:val="大标题"/>
    <w:basedOn w:val="a2"/>
    <w:link w:val="Char0"/>
    <w:qFormat/>
    <w:pPr>
      <w:spacing w:line="360" w:lineRule="auto"/>
      <w:jc w:val="left"/>
    </w:pPr>
    <w:rPr>
      <w:sz w:val="32"/>
      <w:szCs w:val="32"/>
    </w:rPr>
  </w:style>
  <w:style w:type="character" w:customStyle="1" w:styleId="ArialChar">
    <w:name w:val="样式 Arial Char"/>
    <w:link w:val="Arial"/>
    <w:qFormat/>
    <w:rPr>
      <w:rFonts w:ascii="Arial" w:eastAsia="宋体" w:hAnsi="Arial" w:cs="Times New Roman"/>
      <w:kern w:val="2"/>
    </w:rPr>
  </w:style>
  <w:style w:type="paragraph" w:customStyle="1" w:styleId="Arial">
    <w:name w:val="样式 Arial"/>
    <w:basedOn w:val="a2"/>
    <w:link w:val="ArialChar"/>
    <w:qFormat/>
    <w:pPr>
      <w:ind w:leftChars="300" w:left="630"/>
      <w:jc w:val="left"/>
    </w:pPr>
    <w:rPr>
      <w:rFonts w:ascii="Arial" w:hAnsi="Arial"/>
      <w:sz w:val="20"/>
    </w:rPr>
  </w:style>
  <w:style w:type="character" w:customStyle="1" w:styleId="af">
    <w:name w:val="正文文本缩进 字符"/>
    <w:link w:val="ae"/>
    <w:qFormat/>
    <w:rPr>
      <w:rFonts w:ascii="宋体" w:eastAsia="宋体" w:hAnsi="Times New Roman" w:cs="Times New Roman"/>
      <w:kern w:val="2"/>
      <w:sz w:val="21"/>
    </w:rPr>
  </w:style>
  <w:style w:type="character" w:customStyle="1" w:styleId="ab">
    <w:name w:val="批注文字 字符"/>
    <w:link w:val="aa"/>
    <w:qFormat/>
    <w:rPr>
      <w:rFonts w:ascii="Times New Roman" w:eastAsia="宋体" w:hAnsi="Times New Roman" w:cs="Times New Roman"/>
      <w:kern w:val="2"/>
      <w:sz w:val="21"/>
      <w:lang w:val="en-US" w:eastAsia="zh-CN" w:bidi="ar-SA"/>
    </w:rPr>
  </w:style>
  <w:style w:type="character" w:customStyle="1" w:styleId="af5">
    <w:name w:val="尾注文本 字符"/>
    <w:link w:val="af4"/>
    <w:qFormat/>
    <w:rPr>
      <w:rFonts w:ascii="Calibri" w:eastAsia="宋体" w:hAnsi="Calibri" w:cs="Times New Roman"/>
      <w:kern w:val="2"/>
      <w:sz w:val="21"/>
      <w:szCs w:val="22"/>
    </w:rPr>
  </w:style>
  <w:style w:type="character" w:customStyle="1" w:styleId="90">
    <w:name w:val="标题 9 字符"/>
    <w:link w:val="9"/>
    <w:qFormat/>
    <w:rPr>
      <w:rFonts w:ascii="Arial" w:eastAsia="黑体" w:hAnsi="Arial" w:cs="Times New Roman"/>
      <w:kern w:val="2"/>
      <w:sz w:val="21"/>
      <w:szCs w:val="21"/>
    </w:rPr>
  </w:style>
  <w:style w:type="character" w:customStyle="1" w:styleId="af9">
    <w:name w:val="页脚 字符"/>
    <w:link w:val="af8"/>
    <w:qFormat/>
    <w:rPr>
      <w:rFonts w:ascii="Times New Roman" w:eastAsia="仿宋_GB2312" w:hAnsi="Times New Roman" w:cs="Times New Roman"/>
      <w:spacing w:val="-20"/>
      <w:w w:val="80"/>
      <w:kern w:val="2"/>
      <w:sz w:val="18"/>
      <w:lang w:val="en-US" w:eastAsia="zh-CN" w:bidi="ar-SA"/>
    </w:rPr>
  </w:style>
  <w:style w:type="character" w:customStyle="1" w:styleId="af3">
    <w:name w:val="日期 字符"/>
    <w:link w:val="af2"/>
    <w:qFormat/>
    <w:rPr>
      <w:rFonts w:ascii="宋体" w:eastAsia="宋体" w:hAnsi="Times New Roman" w:cs="Times New Roman"/>
      <w:kern w:val="2"/>
      <w:sz w:val="21"/>
    </w:rPr>
  </w:style>
  <w:style w:type="character" w:customStyle="1" w:styleId="fontstyle01">
    <w:name w:val="fontstyle01"/>
    <w:qFormat/>
    <w:rPr>
      <w:rFonts w:ascii="宋体" w:eastAsia="宋体" w:hAnsi="宋体" w:cs="宋体"/>
      <w:color w:val="000000"/>
      <w:sz w:val="40"/>
      <w:szCs w:val="40"/>
    </w:rPr>
  </w:style>
  <w:style w:type="character" w:customStyle="1" w:styleId="ad">
    <w:name w:val="正文文本 字符"/>
    <w:link w:val="ac"/>
    <w:qFormat/>
    <w:rPr>
      <w:rFonts w:ascii="Times New Roman" w:eastAsia="宋体" w:hAnsi="Times New Roman" w:cs="Times New Roman"/>
      <w:kern w:val="2"/>
      <w:sz w:val="21"/>
      <w:lang w:bidi="ar-SA"/>
    </w:rPr>
  </w:style>
  <w:style w:type="character" w:customStyle="1" w:styleId="Arial1">
    <w:name w:val="样式 Arial1"/>
    <w:qFormat/>
    <w:rPr>
      <w:rFonts w:ascii="Arial" w:eastAsia="宋体" w:hAnsi="Arial" w:cs="Times New Roman"/>
      <w:sz w:val="21"/>
    </w:rPr>
  </w:style>
  <w:style w:type="character" w:customStyle="1" w:styleId="33">
    <w:name w:val="正文文本 3 字符"/>
    <w:link w:val="32"/>
    <w:qFormat/>
    <w:rPr>
      <w:rFonts w:ascii="Times New Roman" w:eastAsia="宋体" w:hAnsi="Times New Roman" w:cs="Times New Roman"/>
      <w:kern w:val="2"/>
      <w:szCs w:val="24"/>
      <w:lang w:val="en-US" w:eastAsia="zh-CN"/>
    </w:rPr>
  </w:style>
  <w:style w:type="character" w:customStyle="1" w:styleId="27">
    <w:name w:val="正文文本首行缩进 2 字符"/>
    <w:link w:val="26"/>
    <w:qFormat/>
    <w:rPr>
      <w:rFonts w:ascii="宋体" w:eastAsia="宋体" w:hAnsi="Times New Roman" w:cs="Times New Roman"/>
      <w:kern w:val="2"/>
      <w:sz w:val="28"/>
    </w:rPr>
  </w:style>
  <w:style w:type="character" w:customStyle="1" w:styleId="35">
    <w:name w:val="正文文本缩进 3 字符"/>
    <w:link w:val="34"/>
    <w:qFormat/>
    <w:rPr>
      <w:rFonts w:ascii="Times New Roman" w:eastAsia="宋体" w:hAnsi="Times New Roman" w:cs="Times New Roman"/>
      <w:kern w:val="2"/>
      <w:sz w:val="16"/>
      <w:szCs w:val="16"/>
    </w:rPr>
  </w:style>
  <w:style w:type="character" w:customStyle="1" w:styleId="a9">
    <w:name w:val="文档结构图 字符"/>
    <w:link w:val="a8"/>
    <w:qFormat/>
    <w:rPr>
      <w:rFonts w:ascii="Times New Roman" w:eastAsia="宋体" w:hAnsi="Times New Roman" w:cs="Times New Roman"/>
      <w:kern w:val="2"/>
      <w:sz w:val="21"/>
      <w:shd w:val="clear" w:color="auto" w:fill="000080"/>
    </w:rPr>
  </w:style>
  <w:style w:type="character" w:customStyle="1" w:styleId="webdict1">
    <w:name w:val="webdict1"/>
    <w:qFormat/>
    <w:rPr>
      <w:rFonts w:ascii="Times New Roman" w:eastAsia="宋体" w:hAnsi="Times New Roman" w:cs="Times New Roman"/>
      <w:b/>
      <w:bCs/>
    </w:rPr>
  </w:style>
  <w:style w:type="character" w:customStyle="1" w:styleId="60">
    <w:name w:val="标题 6 字符"/>
    <w:link w:val="6"/>
    <w:qFormat/>
    <w:rPr>
      <w:rFonts w:ascii="Arial" w:eastAsia="黑体" w:hAnsi="Arial" w:cs="Times New Roman"/>
      <w:b/>
      <w:bCs/>
      <w:kern w:val="2"/>
      <w:sz w:val="24"/>
      <w:szCs w:val="24"/>
    </w:rPr>
  </w:style>
  <w:style w:type="character" w:customStyle="1" w:styleId="41">
    <w:name w:val="标题 4 字符"/>
    <w:link w:val="40"/>
    <w:qFormat/>
    <w:rPr>
      <w:rFonts w:ascii="Arial" w:eastAsia="黑体" w:hAnsi="Arial" w:cs="Times New Roman"/>
      <w:b/>
      <w:bCs/>
      <w:kern w:val="2"/>
      <w:sz w:val="28"/>
      <w:szCs w:val="28"/>
    </w:rPr>
  </w:style>
  <w:style w:type="character" w:customStyle="1" w:styleId="tw4winMark">
    <w:name w:val="tw4winMark"/>
    <w:qFormat/>
    <w:rPr>
      <w:rFonts w:ascii="Courier New" w:eastAsia="宋体" w:hAnsi="Courier New" w:cs="Courier New" w:hint="default"/>
      <w:vanish/>
      <w:color w:val="800080"/>
      <w:vertAlign w:val="subscript"/>
    </w:rPr>
  </w:style>
  <w:style w:type="character" w:customStyle="1" w:styleId="afff2">
    <w:name w:val="无间隔 字符"/>
    <w:link w:val="afff3"/>
    <w:qFormat/>
    <w:rPr>
      <w:rFonts w:ascii="Calibri" w:eastAsia="宋体" w:hAnsi="Calibri" w:cs="Times New Roman"/>
      <w:kern w:val="2"/>
      <w:sz w:val="21"/>
      <w:szCs w:val="22"/>
      <w:lang w:val="en-US" w:eastAsia="zh-CN" w:bidi="ar-SA"/>
    </w:rPr>
  </w:style>
  <w:style w:type="paragraph" w:styleId="afff3">
    <w:name w:val="No Spacing"/>
    <w:link w:val="afff2"/>
    <w:qFormat/>
    <w:pPr>
      <w:widowControl w:val="0"/>
      <w:jc w:val="both"/>
    </w:pPr>
    <w:rPr>
      <w:kern w:val="2"/>
      <w:sz w:val="21"/>
      <w:szCs w:val="22"/>
    </w:rPr>
  </w:style>
  <w:style w:type="character" w:customStyle="1" w:styleId="Char1">
    <w:name w:val="小 Char"/>
    <w:link w:val="afff4"/>
    <w:qFormat/>
    <w:rPr>
      <w:rFonts w:ascii="Times New Roman" w:eastAsia="宋体" w:hAnsi="Times New Roman" w:cs="Times New Roman"/>
      <w:kern w:val="2"/>
      <w:sz w:val="21"/>
      <w:szCs w:val="24"/>
    </w:rPr>
  </w:style>
  <w:style w:type="paragraph" w:customStyle="1" w:styleId="afff4">
    <w:name w:val="小"/>
    <w:basedOn w:val="a2"/>
    <w:link w:val="Char1"/>
    <w:qFormat/>
    <w:pPr>
      <w:spacing w:beforeLines="50" w:line="360" w:lineRule="auto"/>
    </w:pPr>
    <w:rPr>
      <w:szCs w:val="24"/>
    </w:rPr>
  </w:style>
  <w:style w:type="character" w:customStyle="1" w:styleId="1Char">
    <w:name w:val="样式1 Char"/>
    <w:link w:val="13"/>
    <w:qFormat/>
    <w:rPr>
      <w:rFonts w:ascii="Times New Roman" w:eastAsia="仿宋_GB2312" w:hAnsi="Times New Roman" w:cs="Times New Roman"/>
      <w:w w:val="80"/>
      <w:kern w:val="2"/>
      <w:sz w:val="28"/>
    </w:rPr>
  </w:style>
  <w:style w:type="paragraph" w:customStyle="1" w:styleId="13">
    <w:name w:val="样式1"/>
    <w:basedOn w:val="a2"/>
    <w:link w:val="1Char"/>
    <w:qFormat/>
    <w:pPr>
      <w:ind w:firstLine="425"/>
    </w:pPr>
    <w:rPr>
      <w:rFonts w:eastAsia="仿宋_GB2312"/>
      <w:w w:val="80"/>
      <w:sz w:val="28"/>
    </w:rPr>
  </w:style>
  <w:style w:type="character" w:customStyle="1" w:styleId="afd">
    <w:name w:val="副标题 字符"/>
    <w:link w:val="afc"/>
    <w:qFormat/>
    <w:rPr>
      <w:rFonts w:ascii="Times New Roman" w:eastAsia="宋体" w:hAnsi="Times New Roman" w:cs="Times New Roman"/>
      <w:kern w:val="2"/>
      <w:sz w:val="28"/>
    </w:rPr>
  </w:style>
  <w:style w:type="character" w:customStyle="1" w:styleId="aff5">
    <w:name w:val="批注主题 字符"/>
    <w:link w:val="aff4"/>
    <w:qFormat/>
    <w:rPr>
      <w:rFonts w:ascii="Times New Roman" w:eastAsia="宋体" w:hAnsi="Times New Roman" w:cs="Times New Roman"/>
      <w:b/>
      <w:bCs/>
      <w:kern w:val="2"/>
      <w:sz w:val="21"/>
      <w:lang w:val="en-US" w:eastAsia="zh-CN" w:bidi="ar-SA"/>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CharChar6">
    <w:name w:val="Char Char6"/>
    <w:qFormat/>
    <w:rPr>
      <w:rFonts w:ascii="Times New Roman" w:eastAsia="宋体" w:hAnsi="Times New Roman" w:cs="Times New Roman"/>
      <w:kern w:val="2"/>
      <w:sz w:val="18"/>
      <w:lang w:val="en-US" w:eastAsia="zh-CN" w:bidi="ar-SA"/>
    </w:rPr>
  </w:style>
  <w:style w:type="character" w:customStyle="1" w:styleId="23">
    <w:name w:val="正文文本缩进 2 字符"/>
    <w:link w:val="22"/>
    <w:qFormat/>
    <w:rPr>
      <w:rFonts w:ascii="Times New Roman" w:eastAsia="宋体" w:hAnsi="Times New Roman" w:cs="Times New Roman"/>
      <w:kern w:val="2"/>
      <w:sz w:val="21"/>
    </w:rPr>
  </w:style>
  <w:style w:type="character" w:customStyle="1" w:styleId="afb">
    <w:name w:val="页眉 字符"/>
    <w:link w:val="afa"/>
    <w:qFormat/>
    <w:rPr>
      <w:rFonts w:ascii="Times New Roman" w:eastAsia="仿宋_GB2312" w:hAnsi="Times New Roman" w:cs="Times New Roman"/>
      <w:spacing w:val="-20"/>
      <w:w w:val="80"/>
      <w:kern w:val="2"/>
      <w:sz w:val="18"/>
      <w:lang w:val="en-US" w:eastAsia="zh-CN" w:bidi="ar-SA"/>
    </w:rPr>
  </w:style>
  <w:style w:type="character" w:customStyle="1" w:styleId="apple-style-span">
    <w:name w:val="apple-style-span"/>
    <w:qFormat/>
    <w:rPr>
      <w:rFonts w:ascii="Times New Roman" w:eastAsia="宋体" w:hAnsi="Times New Roman" w:cs="Times New Roman"/>
    </w:rPr>
  </w:style>
  <w:style w:type="character" w:customStyle="1" w:styleId="yChar">
    <w:name w:val=".y.. Char"/>
    <w:qFormat/>
    <w:rPr>
      <w:rFonts w:ascii="宋体" w:eastAsia="宋体" w:hAnsi="Times New Roman" w:cs="Times New Roman"/>
      <w:sz w:val="24"/>
      <w:lang w:bidi="ar-SA"/>
    </w:rPr>
  </w:style>
  <w:style w:type="character" w:customStyle="1" w:styleId="30">
    <w:name w:val="标题 3 字符"/>
    <w:link w:val="3"/>
    <w:qFormat/>
    <w:rPr>
      <w:rFonts w:ascii="Times New Roman" w:eastAsia="宋体" w:hAnsi="Times New Roman" w:cs="Times New Roman"/>
      <w:b/>
      <w:bCs/>
      <w:kern w:val="2"/>
      <w:sz w:val="32"/>
      <w:szCs w:val="32"/>
    </w:rPr>
  </w:style>
  <w:style w:type="character" w:customStyle="1" w:styleId="11">
    <w:name w:val="标题 1 字符"/>
    <w:link w:val="10"/>
    <w:qFormat/>
    <w:rPr>
      <w:rFonts w:ascii="黑体" w:eastAsia="黑体" w:hAnsi="宋体" w:cs="Times New Roman"/>
      <w:bCs/>
      <w:kern w:val="44"/>
      <w:sz w:val="24"/>
      <w:szCs w:val="24"/>
    </w:rPr>
  </w:style>
  <w:style w:type="character" w:customStyle="1" w:styleId="090CharChar">
    <w:name w:val="样式 首行缩进:  0.90 厘米 Char Char"/>
    <w:link w:val="090"/>
    <w:qFormat/>
    <w:rPr>
      <w:rFonts w:ascii="Arial" w:eastAsia="宋体" w:hAnsi="Arial" w:cs="Arial"/>
      <w:lang w:val="de-DE"/>
    </w:rPr>
  </w:style>
  <w:style w:type="paragraph" w:customStyle="1" w:styleId="090">
    <w:name w:val="样式 首行缩进:  0.90 厘米"/>
    <w:basedOn w:val="a2"/>
    <w:link w:val="090CharChar"/>
    <w:qFormat/>
    <w:pPr>
      <w:spacing w:line="240" w:lineRule="atLeast"/>
      <w:ind w:leftChars="240" w:left="480"/>
    </w:pPr>
    <w:rPr>
      <w:rFonts w:ascii="Arial" w:hAnsi="Arial"/>
      <w:kern w:val="0"/>
      <w:sz w:val="20"/>
      <w:lang w:val="de-DE"/>
    </w:rPr>
  </w:style>
  <w:style w:type="character" w:customStyle="1" w:styleId="Char2">
    <w:name w:val="大 Char"/>
    <w:link w:val="afff5"/>
    <w:qFormat/>
    <w:rPr>
      <w:rFonts w:ascii="Times New Roman" w:eastAsia="宋体" w:hAnsi="Times New Roman" w:cs="Times New Roman"/>
    </w:rPr>
  </w:style>
  <w:style w:type="paragraph" w:customStyle="1" w:styleId="afff5">
    <w:name w:val="大"/>
    <w:basedOn w:val="afff1"/>
    <w:link w:val="Char2"/>
    <w:qFormat/>
  </w:style>
  <w:style w:type="character" w:customStyle="1" w:styleId="fontstyle31">
    <w:name w:val="fontstyle31"/>
    <w:qFormat/>
    <w:rPr>
      <w:rFonts w:ascii="Arial" w:eastAsia="宋体" w:hAnsi="Arial" w:cs="Arial" w:hint="default"/>
      <w:color w:val="000000"/>
      <w:sz w:val="24"/>
      <w:szCs w:val="24"/>
    </w:rPr>
  </w:style>
  <w:style w:type="character" w:customStyle="1" w:styleId="shorttext">
    <w:name w:val="short_text"/>
    <w:qFormat/>
    <w:rPr>
      <w:rFonts w:ascii="Times New Roman" w:eastAsia="宋体" w:hAnsi="Times New Roman" w:cs="Times New Roman"/>
    </w:rPr>
  </w:style>
  <w:style w:type="character" w:customStyle="1" w:styleId="mdcFooterCharChar">
    <w:name w:val="mdcFooter Char Char"/>
    <w:qFormat/>
    <w:rPr>
      <w:rFonts w:ascii="Times New Roman" w:eastAsia="仿宋_GB2312" w:hAnsi="Times New Roman" w:cs="Times New Roman"/>
      <w:spacing w:val="-20"/>
      <w:w w:val="80"/>
      <w:kern w:val="2"/>
      <w:sz w:val="18"/>
      <w:lang w:val="en-US" w:eastAsia="zh-CN" w:bidi="ar-SA"/>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ejre1">
    <w:name w:val="ejr_e1"/>
    <w:qFormat/>
    <w:rPr>
      <w:rFonts w:ascii="Arial" w:eastAsia="宋体" w:hAnsi="Arial" w:cs="Times New Roman" w:hint="default"/>
      <w:b/>
    </w:rPr>
  </w:style>
  <w:style w:type="character" w:customStyle="1" w:styleId="1CharChar">
    <w:name w:val="样式 标题 1 Char Char"/>
    <w:link w:val="1"/>
    <w:qFormat/>
    <w:rPr>
      <w:rFonts w:ascii="黑体" w:eastAsia="黑体" w:hAnsi="宋体" w:cs="Times New Roman"/>
      <w:b/>
      <w:bCs/>
      <w:kern w:val="44"/>
      <w:sz w:val="24"/>
      <w:szCs w:val="24"/>
      <w:u w:val="single"/>
    </w:rPr>
  </w:style>
  <w:style w:type="paragraph" w:customStyle="1" w:styleId="1">
    <w:name w:val="样式 标题 1"/>
    <w:basedOn w:val="10"/>
    <w:next w:val="a2"/>
    <w:link w:val="1CharChar"/>
    <w:qFormat/>
    <w:pPr>
      <w:numPr>
        <w:numId w:val="4"/>
      </w:numPr>
      <w:spacing w:beforeLines="50"/>
    </w:pPr>
    <w:rPr>
      <w:rFonts w:ascii="Times New Roman" w:eastAsia="宋体" w:hAnsi="Times New Roman"/>
      <w:b/>
      <w:u w:val="single"/>
    </w:rPr>
  </w:style>
  <w:style w:type="character" w:customStyle="1" w:styleId="aff3">
    <w:name w:val="标题 字符"/>
    <w:link w:val="aff2"/>
    <w:qFormat/>
    <w:rPr>
      <w:rFonts w:ascii="Times New Roman" w:eastAsia="宋体" w:hAnsi="Times New Roman" w:cs="Times New Roman"/>
      <w:b/>
      <w:bCs/>
      <w:sz w:val="24"/>
      <w:szCs w:val="24"/>
      <w:u w:val="single"/>
      <w:lang w:val="en-US" w:eastAsia="en-US" w:bidi="ar-SA"/>
    </w:rPr>
  </w:style>
  <w:style w:type="character" w:customStyle="1" w:styleId="font11">
    <w:name w:val="font11"/>
    <w:qFormat/>
    <w:rPr>
      <w:rFonts w:ascii="Arial" w:eastAsia="宋体" w:hAnsi="Arial" w:cs="Arial" w:hint="default"/>
      <w:color w:val="000000"/>
      <w:sz w:val="22"/>
      <w:szCs w:val="22"/>
      <w:u w:val="none"/>
    </w:rPr>
  </w:style>
  <w:style w:type="character" w:customStyle="1" w:styleId="2Char1">
    <w:name w:val="正文首行缩进 2 Char1"/>
    <w:qFormat/>
    <w:rPr>
      <w:rFonts w:ascii="Times New Roman" w:eastAsia="宋体" w:hAnsi="Times New Roman" w:cs="Times New Roman"/>
      <w:kern w:val="2"/>
      <w:sz w:val="21"/>
    </w:rPr>
  </w:style>
  <w:style w:type="character" w:customStyle="1" w:styleId="20">
    <w:name w:val="标题 2 字符"/>
    <w:link w:val="2"/>
    <w:qFormat/>
    <w:rPr>
      <w:rFonts w:ascii="Arial" w:eastAsia="黑体" w:hAnsi="Arial" w:cs="Times New Roman"/>
      <w:b/>
      <w:kern w:val="2"/>
      <w:sz w:val="32"/>
    </w:rPr>
  </w:style>
  <w:style w:type="character" w:customStyle="1" w:styleId="25">
    <w:name w:val="正文文本 2 字符"/>
    <w:link w:val="24"/>
    <w:qFormat/>
    <w:rPr>
      <w:rFonts w:ascii="Times New Roman" w:eastAsia="宋体" w:hAnsi="Times New Roman" w:cs="Times New Roman"/>
      <w:kern w:val="2"/>
      <w:sz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2Char">
    <w:name w:val="样式 标题 2 + (中文) 宋体 Char"/>
    <w:link w:val="28"/>
    <w:qFormat/>
    <w:rPr>
      <w:rFonts w:ascii="Arial" w:eastAsia="宋体" w:hAnsi="Arial" w:cs="Times New Roman"/>
      <w:b/>
      <w:sz w:val="24"/>
      <w:lang w:val="en-GB" w:eastAsia="en-US"/>
    </w:rPr>
  </w:style>
  <w:style w:type="paragraph" w:customStyle="1" w:styleId="28">
    <w:name w:val="样式 标题 2 + (中文) 宋体"/>
    <w:basedOn w:val="2"/>
    <w:link w:val="2Char"/>
    <w:qFormat/>
    <w:pPr>
      <w:keepLines w:val="0"/>
      <w:spacing w:before="0" w:after="0" w:line="240" w:lineRule="auto"/>
      <w:ind w:firstLineChars="250" w:firstLine="526"/>
      <w:jc w:val="left"/>
    </w:pPr>
    <w:rPr>
      <w:rFonts w:ascii="Times New Roman" w:eastAsia="宋体" w:hAnsi="Times New Roman"/>
      <w:kern w:val="0"/>
      <w:sz w:val="24"/>
      <w:lang w:val="en-GB" w:eastAsia="en-US"/>
    </w:rPr>
  </w:style>
  <w:style w:type="character" w:styleId="afff6">
    <w:name w:val="Placeholder Text"/>
    <w:qFormat/>
    <w:rPr>
      <w:rFonts w:ascii="Times New Roman" w:eastAsia="宋体" w:hAnsi="Times New Roman" w:cs="Times New Roman"/>
      <w:color w:val="808080"/>
    </w:rPr>
  </w:style>
  <w:style w:type="character" w:customStyle="1" w:styleId="yCharChar">
    <w:name w:val=".y.. Char Char"/>
    <w:link w:val="y"/>
    <w:qFormat/>
    <w:rPr>
      <w:rFonts w:ascii="宋体" w:eastAsia="宋体" w:hAnsi="Times New Roman" w:cs="Times New Roman"/>
      <w:sz w:val="24"/>
      <w:szCs w:val="24"/>
    </w:rPr>
  </w:style>
  <w:style w:type="paragraph" w:customStyle="1" w:styleId="y">
    <w:name w:val=".y.."/>
    <w:basedOn w:val="a2"/>
    <w:next w:val="a2"/>
    <w:link w:val="yCharChar"/>
    <w:qFormat/>
    <w:pPr>
      <w:autoSpaceDE w:val="0"/>
      <w:autoSpaceDN w:val="0"/>
      <w:adjustRightInd w:val="0"/>
      <w:jc w:val="left"/>
    </w:pPr>
    <w:rPr>
      <w:rFonts w:ascii="宋体"/>
      <w:kern w:val="0"/>
      <w:sz w:val="24"/>
      <w:szCs w:val="24"/>
    </w:rPr>
  </w:style>
  <w:style w:type="character" w:customStyle="1" w:styleId="3Char">
    <w:name w:val="大3 Char"/>
    <w:link w:val="38"/>
    <w:qFormat/>
    <w:rPr>
      <w:rFonts w:ascii="宋体" w:eastAsia="仿宋_GB2312" w:hAnsi="宋体" w:cs="Times New Roman"/>
      <w:b/>
      <w:w w:val="80"/>
      <w:kern w:val="2"/>
      <w:sz w:val="28"/>
      <w:szCs w:val="28"/>
    </w:rPr>
  </w:style>
  <w:style w:type="paragraph" w:customStyle="1" w:styleId="38">
    <w:name w:val="大3"/>
    <w:basedOn w:val="13"/>
    <w:link w:val="3Char"/>
    <w:qFormat/>
    <w:pPr>
      <w:spacing w:line="360" w:lineRule="auto"/>
      <w:ind w:firstLine="0"/>
      <w:jc w:val="left"/>
      <w:outlineLvl w:val="1"/>
    </w:pPr>
    <w:rPr>
      <w:rFonts w:ascii="宋体" w:eastAsia="宋体" w:hAnsi="宋体"/>
      <w:b/>
      <w:szCs w:val="28"/>
    </w:rPr>
  </w:style>
  <w:style w:type="character" w:customStyle="1" w:styleId="Char3">
    <w:name w:val="正本 Char"/>
    <w:link w:val="afff7"/>
    <w:qFormat/>
    <w:rPr>
      <w:rFonts w:ascii="Times New Roman" w:eastAsia="宋体" w:hAnsi="Times New Roman" w:cs="宋体"/>
      <w:kern w:val="2"/>
      <w:sz w:val="24"/>
    </w:rPr>
  </w:style>
  <w:style w:type="paragraph" w:customStyle="1" w:styleId="afff7">
    <w:name w:val="正本"/>
    <w:basedOn w:val="a2"/>
    <w:link w:val="Char3"/>
    <w:qFormat/>
    <w:pPr>
      <w:spacing w:line="430" w:lineRule="exact"/>
      <w:ind w:firstLineChars="200" w:firstLine="480"/>
    </w:pPr>
    <w:rPr>
      <w:sz w:val="24"/>
    </w:rPr>
  </w:style>
  <w:style w:type="paragraph" w:customStyle="1" w:styleId="xl83">
    <w:name w:val="xl8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xl88">
    <w:name w:val="xl8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14">
    <w:name w:val="正文1"/>
    <w:basedOn w:val="a2"/>
    <w:qFormat/>
    <w:pPr>
      <w:adjustRightInd w:val="0"/>
      <w:spacing w:line="312" w:lineRule="atLeast"/>
      <w:textAlignment w:val="baseline"/>
    </w:pPr>
    <w:rPr>
      <w:rFonts w:ascii="楷体_GB2312" w:eastAsia="楷体_GB2312"/>
      <w:kern w:val="0"/>
      <w:sz w:val="24"/>
    </w:rPr>
  </w:style>
  <w:style w:type="paragraph" w:customStyle="1" w:styleId="font5">
    <w:name w:val="font5"/>
    <w:basedOn w:val="a2"/>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a1">
    <w:name w:val="正文 + 宋体"/>
    <w:basedOn w:val="a2"/>
    <w:qFormat/>
    <w:pPr>
      <w:widowControl/>
      <w:numPr>
        <w:ilvl w:val="4"/>
        <w:numId w:val="5"/>
      </w:numPr>
      <w:tabs>
        <w:tab w:val="clear" w:pos="1008"/>
        <w:tab w:val="left" w:pos="1600"/>
      </w:tabs>
      <w:spacing w:before="60"/>
      <w:ind w:hanging="508"/>
      <w:jc w:val="left"/>
    </w:pPr>
    <w:rPr>
      <w:rFonts w:ascii="宋体" w:hAnsi="宋体" w:cs="宋体"/>
      <w:kern w:val="0"/>
      <w:sz w:val="20"/>
      <w:lang w:eastAsia="en-US"/>
    </w:rPr>
  </w:style>
  <w:style w:type="paragraph" w:customStyle="1" w:styleId="xl75">
    <w:name w:val="xl7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rPr>
  </w:style>
  <w:style w:type="paragraph" w:customStyle="1" w:styleId="font6">
    <w:name w:val="font6"/>
    <w:basedOn w:val="a2"/>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xl105">
    <w:name w:val="xl105"/>
    <w:basedOn w:val="a2"/>
    <w:qFormat/>
    <w:pPr>
      <w:widowControl/>
      <w:shd w:val="clear" w:color="000000" w:fill="CCE8CF"/>
      <w:spacing w:before="100" w:beforeAutospacing="1" w:after="100" w:afterAutospacing="1" w:line="360" w:lineRule="auto"/>
      <w:jc w:val="left"/>
    </w:pPr>
    <w:rPr>
      <w:rFonts w:ascii="宋体" w:hAnsi="宋体" w:cs="宋体"/>
      <w:kern w:val="0"/>
      <w:sz w:val="20"/>
    </w:rPr>
  </w:style>
  <w:style w:type="paragraph" w:customStyle="1" w:styleId="xl101">
    <w:name w:val="xl101"/>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b/>
      <w:bCs/>
      <w:kern w:val="0"/>
      <w:sz w:val="20"/>
    </w:rPr>
  </w:style>
  <w:style w:type="paragraph" w:customStyle="1" w:styleId="xl84">
    <w:name w:val="xl84"/>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FF0000"/>
      <w:kern w:val="0"/>
      <w:sz w:val="20"/>
    </w:rPr>
  </w:style>
  <w:style w:type="paragraph" w:customStyle="1" w:styleId="xl110">
    <w:name w:val="xl11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color w:val="000000"/>
      <w:kern w:val="0"/>
      <w:sz w:val="20"/>
    </w:rPr>
  </w:style>
  <w:style w:type="paragraph" w:customStyle="1" w:styleId="xl78">
    <w:name w:val="xl7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rPr>
  </w:style>
  <w:style w:type="paragraph" w:customStyle="1" w:styleId="CharCharCharCharCharCharChar">
    <w:name w:val="Char Char Char Char Char Char Char"/>
    <w:basedOn w:val="a2"/>
    <w:qFormat/>
    <w:rPr>
      <w:rFonts w:eastAsia="MS PMincho"/>
      <w:lang w:eastAsia="ja-JP"/>
    </w:rPr>
  </w:style>
  <w:style w:type="paragraph" w:customStyle="1" w:styleId="xl97">
    <w:name w:val="xl97"/>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jc w:val="left"/>
    </w:pPr>
    <w:rPr>
      <w:rFonts w:ascii="宋体" w:hAnsi="宋体" w:cs="宋体"/>
      <w:b/>
      <w:bCs/>
      <w:kern w:val="0"/>
      <w:sz w:val="20"/>
    </w:rPr>
  </w:style>
  <w:style w:type="paragraph" w:customStyle="1" w:styleId="xl121">
    <w:name w:val="xl121"/>
    <w:basedOn w:val="a2"/>
    <w:qFormat/>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jc w:val="center"/>
    </w:pPr>
    <w:rPr>
      <w:rFonts w:ascii="宋体" w:hAnsi="宋体" w:cs="宋体"/>
      <w:kern w:val="0"/>
      <w:sz w:val="20"/>
    </w:rPr>
  </w:style>
  <w:style w:type="paragraph" w:customStyle="1" w:styleId="Char11">
    <w:name w:val="Char11"/>
    <w:basedOn w:val="a2"/>
    <w:qFormat/>
    <w:rPr>
      <w:rFonts w:ascii="仿宋_GB2312" w:eastAsia="仿宋_GB2312"/>
      <w:b/>
      <w:sz w:val="32"/>
      <w:szCs w:val="32"/>
    </w:rPr>
  </w:style>
  <w:style w:type="paragraph" w:customStyle="1" w:styleId="afff8">
    <w:name w:val="标书正文"/>
    <w:basedOn w:val="a2"/>
    <w:qFormat/>
    <w:pPr>
      <w:adjustRightInd w:val="0"/>
      <w:snapToGrid w:val="0"/>
      <w:spacing w:line="360" w:lineRule="auto"/>
      <w:jc w:val="center"/>
    </w:pPr>
    <w:rPr>
      <w:rFonts w:ascii="黑体" w:eastAsia="黑体" w:hAnsi="宋体"/>
      <w:b/>
      <w:bCs/>
      <w:sz w:val="32"/>
    </w:rPr>
  </w:style>
  <w:style w:type="paragraph" w:customStyle="1" w:styleId="Style2">
    <w:name w:val="_Style 2"/>
    <w:basedOn w:val="a2"/>
    <w:qFormat/>
    <w:pPr>
      <w:ind w:firstLineChars="200" w:firstLine="420"/>
    </w:pPr>
    <w:rPr>
      <w:rFonts w:ascii="Calibri" w:hAnsi="Calibri"/>
      <w:szCs w:val="22"/>
    </w:rPr>
  </w:style>
  <w:style w:type="paragraph" w:customStyle="1" w:styleId="font9">
    <w:name w:val="font9"/>
    <w:basedOn w:val="a2"/>
    <w:qFormat/>
    <w:pPr>
      <w:widowControl/>
      <w:spacing w:before="100" w:beforeAutospacing="1" w:after="100" w:afterAutospacing="1" w:line="360" w:lineRule="auto"/>
      <w:jc w:val="left"/>
    </w:pPr>
    <w:rPr>
      <w:rFonts w:ascii="Tahoma" w:hAnsi="Tahoma" w:cs="Tahoma"/>
      <w:color w:val="000000"/>
      <w:kern w:val="0"/>
      <w:sz w:val="18"/>
      <w:szCs w:val="18"/>
    </w:rPr>
  </w:style>
  <w:style w:type="paragraph" w:customStyle="1" w:styleId="CharCharChar">
    <w:name w:val="Char Char Char"/>
    <w:basedOn w:val="a2"/>
    <w:qFormat/>
    <w:rPr>
      <w:rFonts w:ascii="Tahoma" w:hAnsi="Tahoma" w:cs="Tahoma"/>
      <w:sz w:val="24"/>
      <w:szCs w:val="24"/>
    </w:rPr>
  </w:style>
  <w:style w:type="paragraph" w:customStyle="1" w:styleId="BodyText21">
    <w:name w:val="Body Text 21"/>
    <w:basedOn w:val="a2"/>
    <w:qFormat/>
    <w:pPr>
      <w:adjustRightInd w:val="0"/>
      <w:spacing w:line="312" w:lineRule="atLeast"/>
      <w:ind w:firstLine="510"/>
      <w:textAlignment w:val="baseline"/>
    </w:pPr>
    <w:rPr>
      <w:rFonts w:ascii="宋体"/>
      <w:spacing w:val="5"/>
      <w:kern w:val="0"/>
      <w:sz w:val="24"/>
    </w:rPr>
  </w:style>
  <w:style w:type="paragraph" w:customStyle="1" w:styleId="xl103">
    <w:name w:val="xl103"/>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right"/>
    </w:pPr>
    <w:rPr>
      <w:rFonts w:ascii="宋体" w:hAnsi="宋体" w:cs="宋体"/>
      <w:kern w:val="0"/>
      <w:sz w:val="20"/>
    </w:rPr>
  </w:style>
  <w:style w:type="paragraph" w:customStyle="1" w:styleId="xl108">
    <w:name w:val="xl108"/>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rPr>
  </w:style>
  <w:style w:type="paragraph" w:customStyle="1" w:styleId="xl79">
    <w:name w:val="xl7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0"/>
    </w:rPr>
  </w:style>
  <w:style w:type="paragraph" w:customStyle="1" w:styleId="xl114">
    <w:name w:val="xl114"/>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pPr>
    <w:rPr>
      <w:rFonts w:ascii="宋体" w:hAnsi="宋体" w:cs="宋体"/>
      <w:kern w:val="0"/>
      <w:sz w:val="20"/>
    </w:rPr>
  </w:style>
  <w:style w:type="paragraph" w:customStyle="1" w:styleId="ParaCharCharCharCharCharCharCharCharCharChar">
    <w:name w:val="默认段落字体 Para Char Char Char Char Char Char Char Char Char Char"/>
    <w:basedOn w:val="a2"/>
    <w:qFormat/>
    <w:rPr>
      <w:rFonts w:ascii="Arial" w:hAnsi="Arial" w:cs="Arial"/>
      <w:sz w:val="20"/>
    </w:rPr>
  </w:style>
  <w:style w:type="paragraph" w:customStyle="1" w:styleId="a0">
    <w:name w:val="目录"/>
    <w:basedOn w:val="10"/>
    <w:qFormat/>
    <w:pPr>
      <w:keepLines w:val="0"/>
      <w:numPr>
        <w:numId w:val="6"/>
      </w:numPr>
      <w:tabs>
        <w:tab w:val="left" w:pos="630"/>
      </w:tabs>
    </w:pPr>
    <w:rPr>
      <w:rFonts w:ascii="Times New Roman" w:eastAsia="宋体" w:hAnsi="Times New Roman"/>
      <w:bCs w:val="0"/>
      <w:kern w:val="2"/>
      <w:sz w:val="28"/>
      <w:szCs w:val="28"/>
    </w:rPr>
  </w:style>
  <w:style w:type="paragraph" w:customStyle="1" w:styleId="xl77">
    <w:name w:val="xl77"/>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b/>
      <w:bCs/>
      <w:kern w:val="0"/>
      <w:sz w:val="20"/>
    </w:rPr>
  </w:style>
  <w:style w:type="paragraph" w:customStyle="1" w:styleId="115">
    <w:name w:val="样式 标题 1 + 行距: 1.5 倍行距"/>
    <w:basedOn w:val="10"/>
    <w:qFormat/>
    <w:pPr>
      <w:numPr>
        <w:numId w:val="0"/>
      </w:numPr>
      <w:adjustRightInd w:val="0"/>
      <w:snapToGrid w:val="0"/>
      <w:spacing w:before="100" w:beforeAutospacing="1" w:after="100" w:afterAutospacing="1" w:line="420" w:lineRule="auto"/>
      <w:jc w:val="center"/>
    </w:pPr>
    <w:rPr>
      <w:rFonts w:ascii="Times New Roman" w:eastAsia="宋体" w:hAnsi="Times New Roman" w:cs="宋体"/>
      <w:bCs w:val="0"/>
      <w:szCs w:val="20"/>
    </w:rPr>
  </w:style>
  <w:style w:type="paragraph" w:customStyle="1" w:styleId="xl107">
    <w:name w:val="xl107"/>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pPr>
    <w:rPr>
      <w:rFonts w:ascii="宋体" w:hAnsi="宋体" w:cs="宋体"/>
      <w:b/>
      <w:bCs/>
      <w:kern w:val="0"/>
      <w:sz w:val="20"/>
    </w:rPr>
  </w:style>
  <w:style w:type="paragraph" w:customStyle="1" w:styleId="xl87">
    <w:name w:val="xl87"/>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kern w:val="0"/>
      <w:sz w:val="20"/>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360" w:lineRule="auto"/>
      <w:jc w:val="center"/>
    </w:pPr>
    <w:rPr>
      <w:rFonts w:ascii="宋体" w:hAnsi="宋体" w:cs="宋体"/>
      <w:kern w:val="0"/>
      <w:sz w:val="20"/>
    </w:rPr>
  </w:style>
  <w:style w:type="paragraph" w:customStyle="1" w:styleId="xl116">
    <w:name w:val="xl116"/>
    <w:basedOn w:val="a2"/>
    <w:qFormat/>
    <w:pPr>
      <w:widowControl/>
      <w:spacing w:before="100" w:beforeAutospacing="1" w:after="100" w:afterAutospacing="1" w:line="360" w:lineRule="auto"/>
      <w:jc w:val="left"/>
    </w:pPr>
    <w:rPr>
      <w:rFonts w:ascii="宋体" w:hAnsi="宋体" w:cs="宋体"/>
      <w:kern w:val="0"/>
      <w:sz w:val="24"/>
      <w:szCs w:val="24"/>
    </w:rPr>
  </w:style>
  <w:style w:type="paragraph" w:customStyle="1" w:styleId="Preformatted">
    <w:name w:val="Preformatted"/>
    <w:basedOn w:val="a2"/>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H3">
    <w:name w:val="H3"/>
    <w:basedOn w:val="a2"/>
    <w:next w:val="a2"/>
    <w:qFormat/>
    <w:pPr>
      <w:keepNext/>
      <w:autoSpaceDE w:val="0"/>
      <w:autoSpaceDN w:val="0"/>
      <w:adjustRightInd w:val="0"/>
      <w:spacing w:before="100" w:after="100"/>
      <w:jc w:val="left"/>
      <w:outlineLvl w:val="3"/>
    </w:pPr>
    <w:rPr>
      <w:b/>
      <w:kern w:val="0"/>
      <w:sz w:val="28"/>
    </w:rPr>
  </w:style>
  <w:style w:type="paragraph" w:customStyle="1" w:styleId="xl70">
    <w:name w:val="xl7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15">
    <w:name w:val="样式 样式 标题 1 + 宋体 小四 自动设置"/>
    <w:basedOn w:val="a2"/>
    <w:qFormat/>
    <w:rPr>
      <w:rFonts w:ascii="宋体" w:hAnsi="宋体"/>
      <w:kern w:val="44"/>
      <w:sz w:val="24"/>
    </w:rPr>
  </w:style>
  <w:style w:type="paragraph" w:customStyle="1" w:styleId="xl96">
    <w:name w:val="xl96"/>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jc w:val="center"/>
    </w:pPr>
    <w:rPr>
      <w:rFonts w:ascii="宋体" w:hAnsi="宋体" w:cs="宋体"/>
      <w:b/>
      <w:bCs/>
      <w:kern w:val="0"/>
      <w:sz w:val="20"/>
    </w:rPr>
  </w:style>
  <w:style w:type="paragraph" w:customStyle="1" w:styleId="xl100">
    <w:name w:val="xl100"/>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kern w:val="0"/>
      <w:sz w:val="24"/>
      <w:szCs w:val="24"/>
    </w:rPr>
  </w:style>
  <w:style w:type="paragraph" w:customStyle="1" w:styleId="font10">
    <w:name w:val="font10"/>
    <w:basedOn w:val="a2"/>
    <w:qFormat/>
    <w:pPr>
      <w:widowControl/>
      <w:spacing w:before="100" w:beforeAutospacing="1" w:after="100" w:afterAutospacing="1" w:line="360" w:lineRule="auto"/>
      <w:jc w:val="left"/>
    </w:pPr>
    <w:rPr>
      <w:rFonts w:ascii="Tahoma" w:hAnsi="Tahoma" w:cs="Tahoma"/>
      <w:b/>
      <w:bCs/>
      <w:color w:val="000000"/>
      <w:kern w:val="0"/>
      <w:sz w:val="18"/>
      <w:szCs w:val="18"/>
    </w:rPr>
  </w:style>
  <w:style w:type="paragraph" w:customStyle="1" w:styleId="Normal1">
    <w:name w:val="Normal1"/>
    <w:qFormat/>
    <w:pPr>
      <w:widowControl w:val="0"/>
      <w:adjustRightInd w:val="0"/>
      <w:spacing w:line="360" w:lineRule="atLeast"/>
      <w:textAlignment w:val="baseline"/>
    </w:pPr>
    <w:rPr>
      <w:rFonts w:ascii="Courier" w:eastAsia="²Ó©úÅé" w:hAnsi="Courier"/>
      <w:sz w:val="24"/>
    </w:rPr>
  </w:style>
  <w:style w:type="paragraph" w:customStyle="1" w:styleId="xl115">
    <w:name w:val="xl11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HR">
    <w:name w:val="HR正文"/>
    <w:basedOn w:val="a2"/>
    <w:qFormat/>
    <w:pPr>
      <w:spacing w:line="300" w:lineRule="auto"/>
      <w:ind w:firstLineChars="200" w:firstLine="200"/>
    </w:pPr>
    <w:rPr>
      <w:sz w:val="24"/>
      <w:szCs w:val="24"/>
    </w:rPr>
  </w:style>
  <w:style w:type="paragraph" w:customStyle="1" w:styleId="font8">
    <w:name w:val="font8"/>
    <w:basedOn w:val="a2"/>
    <w:qFormat/>
    <w:pPr>
      <w:widowControl/>
      <w:spacing w:before="100" w:beforeAutospacing="1" w:after="100" w:afterAutospacing="1" w:line="360" w:lineRule="auto"/>
      <w:jc w:val="left"/>
    </w:pPr>
    <w:rPr>
      <w:rFonts w:ascii="宋体" w:hAnsi="宋体" w:cs="宋体"/>
      <w:kern w:val="0"/>
      <w:sz w:val="18"/>
      <w:szCs w:val="18"/>
    </w:rPr>
  </w:style>
  <w:style w:type="paragraph" w:customStyle="1" w:styleId="CharChar5CharChar">
    <w:name w:val="Char Char5 Char Char"/>
    <w:basedOn w:val="a2"/>
    <w:qFormat/>
    <w:rPr>
      <w:rFonts w:ascii="Tahoma" w:hAnsi="Tahoma"/>
      <w:sz w:val="24"/>
    </w:rPr>
  </w:style>
  <w:style w:type="paragraph" w:customStyle="1" w:styleId="16">
    <w:name w:val="批注框文本1"/>
    <w:basedOn w:val="a2"/>
    <w:qFormat/>
    <w:pPr>
      <w:adjustRightInd w:val="0"/>
      <w:spacing w:line="312" w:lineRule="atLeast"/>
      <w:textAlignment w:val="baseline"/>
    </w:pPr>
    <w:rPr>
      <w:rFonts w:ascii="宋体"/>
      <w:kern w:val="0"/>
      <w:sz w:val="16"/>
      <w:szCs w:val="16"/>
    </w:rPr>
  </w:style>
  <w:style w:type="paragraph" w:customStyle="1" w:styleId="225">
    <w:name w:val="样式 左侧:  22.5 毫米"/>
    <w:basedOn w:val="a2"/>
    <w:qFormat/>
    <w:pPr>
      <w:ind w:leftChars="1248" w:left="2500" w:hangingChars="2" w:hanging="4"/>
    </w:pPr>
    <w:rPr>
      <w:rFonts w:ascii="宋体" w:hAnsi="宋体" w:cs="宋体"/>
      <w:lang w:eastAsia="ja-JP"/>
    </w:rPr>
  </w:style>
  <w:style w:type="paragraph" w:customStyle="1" w:styleId="xl120">
    <w:name w:val="xl120"/>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pPr>
    <w:rPr>
      <w:rFonts w:ascii="宋体" w:hAnsi="宋体" w:cs="宋体"/>
      <w:kern w:val="0"/>
      <w:sz w:val="20"/>
    </w:rPr>
  </w:style>
  <w:style w:type="paragraph" w:customStyle="1" w:styleId="xl89">
    <w:name w:val="xl8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110">
    <w:name w:val="样式 样式 标题 1 + 宋体 小四 自动设置1"/>
    <w:basedOn w:val="ac"/>
    <w:qFormat/>
    <w:pPr>
      <w:widowControl/>
      <w:spacing w:after="0" w:line="360" w:lineRule="auto"/>
      <w:jc w:val="left"/>
    </w:pPr>
    <w:rPr>
      <w:rFonts w:ascii="宋体" w:hAnsi="宋体"/>
      <w:kern w:val="44"/>
      <w:sz w:val="24"/>
    </w:rPr>
  </w:style>
  <w:style w:type="paragraph" w:customStyle="1" w:styleId="17">
    <w:name w:val="修订1"/>
    <w:qFormat/>
    <w:rPr>
      <w:rFonts w:ascii="Times New Roman" w:hAnsi="Times New Roman"/>
      <w:kern w:val="2"/>
      <w:sz w:val="21"/>
    </w:rPr>
  </w:style>
  <w:style w:type="paragraph" w:customStyle="1" w:styleId="18">
    <w:name w:val="1"/>
    <w:basedOn w:val="a2"/>
    <w:next w:val="af0"/>
    <w:qFormat/>
    <w:rPr>
      <w:rFonts w:ascii="宋体" w:hAnsi="Courier New"/>
    </w:rPr>
  </w:style>
  <w:style w:type="paragraph" w:customStyle="1" w:styleId="xl90">
    <w:name w:val="xl90"/>
    <w:basedOn w:val="a2"/>
    <w:qFormat/>
    <w:pPr>
      <w:widowControl/>
      <w:spacing w:before="100" w:beforeAutospacing="1" w:after="100" w:afterAutospacing="1" w:line="360" w:lineRule="auto"/>
      <w:jc w:val="left"/>
    </w:pPr>
    <w:rPr>
      <w:rFonts w:ascii="宋体" w:hAnsi="宋体" w:cs="宋体"/>
      <w:kern w:val="0"/>
      <w:sz w:val="20"/>
    </w:rPr>
  </w:style>
  <w:style w:type="paragraph" w:customStyle="1" w:styleId="xl112">
    <w:name w:val="xl11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rPr>
  </w:style>
  <w:style w:type="paragraph" w:customStyle="1" w:styleId="TableParagraph">
    <w:name w:val="Table Paragraph"/>
    <w:basedOn w:val="a2"/>
    <w:qFormat/>
    <w:pPr>
      <w:jc w:val="left"/>
    </w:pPr>
    <w:rPr>
      <w:rFonts w:ascii="Calibri" w:hAnsi="Calibri"/>
      <w:kern w:val="0"/>
      <w:sz w:val="22"/>
      <w:szCs w:val="22"/>
      <w:lang w:eastAsia="en-US"/>
    </w:rPr>
  </w:style>
  <w:style w:type="paragraph" w:customStyle="1" w:styleId="xl71">
    <w:name w:val="xl7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CharCharCharCharCharChar">
    <w:name w:val="Char Char Char Char Char Char"/>
    <w:basedOn w:val="a2"/>
    <w:qFormat/>
    <w:pPr>
      <w:spacing w:after="160" w:line="240" w:lineRule="exact"/>
    </w:pPr>
    <w:rPr>
      <w:rFonts w:ascii="Verdana" w:hAnsi="Verdana" w:cs="Verdana"/>
      <w:sz w:val="20"/>
      <w:lang w:eastAsia="en-US"/>
    </w:rPr>
  </w:style>
  <w:style w:type="paragraph" w:customStyle="1" w:styleId="29">
    <w:name w:val="样式 标题 2 + 宋体 四号"/>
    <w:basedOn w:val="2"/>
    <w:qFormat/>
    <w:rPr>
      <w:rFonts w:ascii="宋体" w:eastAsia="宋体" w:hAnsi="宋体" w:cs="宋体"/>
      <w:bCs/>
      <w:sz w:val="28"/>
      <w:szCs w:val="28"/>
    </w:rPr>
  </w:style>
  <w:style w:type="paragraph" w:customStyle="1" w:styleId="xl117">
    <w:name w:val="xl117"/>
    <w:basedOn w:val="a2"/>
    <w:qFormat/>
    <w:pPr>
      <w:widowControl/>
      <w:shd w:val="clear" w:color="000000" w:fill="00B050"/>
      <w:spacing w:before="100" w:beforeAutospacing="1" w:after="100" w:afterAutospacing="1" w:line="360" w:lineRule="auto"/>
      <w:jc w:val="center"/>
    </w:pPr>
    <w:rPr>
      <w:rFonts w:ascii="宋体" w:hAnsi="宋体" w:cs="宋体"/>
      <w:kern w:val="0"/>
      <w:sz w:val="20"/>
    </w:rPr>
  </w:style>
  <w:style w:type="paragraph" w:customStyle="1" w:styleId="Default">
    <w:name w:val="Default"/>
    <w:qFormat/>
    <w:pPr>
      <w:widowControl w:val="0"/>
      <w:autoSpaceDE w:val="0"/>
      <w:autoSpaceDN w:val="0"/>
      <w:adjustRightInd w:val="0"/>
    </w:pPr>
    <w:rPr>
      <w:rFonts w:ascii="宋体" w:hAnsi="Times New Roman" w:cs="宋体"/>
      <w:color w:val="000000"/>
      <w:sz w:val="24"/>
      <w:szCs w:val="24"/>
    </w:rPr>
  </w:style>
  <w:style w:type="paragraph" w:customStyle="1" w:styleId="xl99">
    <w:name w:val="xl99"/>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b/>
      <w:bCs/>
      <w:kern w:val="0"/>
      <w:sz w:val="20"/>
    </w:rPr>
  </w:style>
  <w:style w:type="paragraph" w:styleId="afff9">
    <w:name w:val="List Paragraph"/>
    <w:basedOn w:val="a2"/>
    <w:qFormat/>
    <w:pPr>
      <w:ind w:firstLineChars="200" w:firstLine="420"/>
    </w:pPr>
  </w:style>
  <w:style w:type="paragraph" w:customStyle="1" w:styleId="xl81">
    <w:name w:val="xl8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xl98">
    <w:name w:val="xl98"/>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pPr>
    <w:rPr>
      <w:rFonts w:ascii="宋体" w:hAnsi="宋体" w:cs="宋体"/>
      <w:kern w:val="0"/>
      <w:sz w:val="20"/>
    </w:rPr>
  </w:style>
  <w:style w:type="paragraph" w:customStyle="1" w:styleId="CharChar1Char">
    <w:name w:val="Char Char1 Char"/>
    <w:basedOn w:val="a2"/>
    <w:qFormat/>
    <w:pPr>
      <w:widowControl/>
      <w:spacing w:after="160" w:line="240" w:lineRule="exact"/>
      <w:jc w:val="left"/>
    </w:pPr>
    <w:rPr>
      <w:rFonts w:ascii="Verdana" w:eastAsia="仿宋_GB2312" w:hAnsi="Verdana"/>
      <w:kern w:val="0"/>
      <w:sz w:val="24"/>
      <w:lang w:eastAsia="en-US"/>
    </w:rPr>
  </w:style>
  <w:style w:type="paragraph" w:customStyle="1" w:styleId="xl82">
    <w:name w:val="xl8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Char20">
    <w:name w:val="Char2"/>
    <w:basedOn w:val="a2"/>
    <w:qFormat/>
    <w:rPr>
      <w:rFonts w:ascii="Tahoma" w:hAnsi="Tahoma"/>
      <w:sz w:val="24"/>
    </w:rPr>
  </w:style>
  <w:style w:type="paragraph" w:customStyle="1" w:styleId="xl113">
    <w:name w:val="xl11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xl51">
    <w:name w:val="xl51"/>
    <w:basedOn w:val="a2"/>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Arial Unicode MS" w:hint="eastAsia"/>
      <w:kern w:val="0"/>
      <w:sz w:val="24"/>
      <w:szCs w:val="24"/>
    </w:rPr>
  </w:style>
  <w:style w:type="paragraph" w:customStyle="1" w:styleId="1150">
    <w:name w:val="样式 样式1 + 首行缩进:  1.50 厘米"/>
    <w:basedOn w:val="13"/>
    <w:qFormat/>
    <w:pPr>
      <w:ind w:firstLine="0"/>
    </w:pPr>
    <w:rPr>
      <w:rFonts w:ascii="Arial" w:eastAsia="宋体" w:hAnsi="Arial" w:cs="Arial"/>
      <w:w w:val="100"/>
      <w:sz w:val="20"/>
    </w:rPr>
  </w:style>
  <w:style w:type="paragraph" w:customStyle="1" w:styleId="xl94">
    <w:name w:val="xl94"/>
    <w:basedOn w:val="a2"/>
    <w:qFormat/>
    <w:pPr>
      <w:widowControl/>
      <w:pBdr>
        <w:top w:val="single" w:sz="4" w:space="0" w:color="auto"/>
        <w:left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Preis-Summe">
    <w:name w:val="Preis-Summe"/>
    <w:basedOn w:val="a2"/>
    <w:qFormat/>
    <w:pPr>
      <w:widowControl/>
      <w:tabs>
        <w:tab w:val="decimal" w:leader="dot" w:pos="7371"/>
        <w:tab w:val="decimal" w:pos="8789"/>
      </w:tabs>
      <w:spacing w:before="240" w:after="600"/>
    </w:pPr>
    <w:rPr>
      <w:rFonts w:ascii="Futura MdCn BT" w:hAnsi="Futura MdCn BT"/>
      <w:kern w:val="28"/>
      <w:sz w:val="28"/>
      <w:lang w:val="de-DE"/>
    </w:rPr>
  </w:style>
  <w:style w:type="paragraph" w:customStyle="1" w:styleId="Style151">
    <w:name w:val="_Style 151"/>
    <w:basedOn w:val="a2"/>
    <w:next w:val="a2"/>
    <w:qFormat/>
  </w:style>
  <w:style w:type="paragraph" w:customStyle="1" w:styleId="DefinitionTerm">
    <w:name w:val="Definition Term"/>
    <w:basedOn w:val="a2"/>
    <w:next w:val="a2"/>
    <w:qFormat/>
    <w:pPr>
      <w:autoSpaceDE w:val="0"/>
      <w:autoSpaceDN w:val="0"/>
      <w:adjustRightInd w:val="0"/>
      <w:jc w:val="left"/>
    </w:pPr>
    <w:rPr>
      <w:kern w:val="0"/>
      <w:sz w:val="24"/>
    </w:rPr>
  </w:style>
  <w:style w:type="paragraph" w:customStyle="1" w:styleId="xl102">
    <w:name w:val="xl102"/>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left"/>
    </w:pPr>
    <w:rPr>
      <w:rFonts w:ascii="宋体" w:hAnsi="宋体" w:cs="宋体"/>
      <w:kern w:val="0"/>
      <w:sz w:val="20"/>
    </w:rPr>
  </w:style>
  <w:style w:type="paragraph" w:customStyle="1" w:styleId="Char1CharCharCharCharCharChar">
    <w:name w:val="Char1 Char Char Char Char Char Char"/>
    <w:basedOn w:val="a2"/>
    <w:qFormat/>
    <w:pPr>
      <w:spacing w:line="240" w:lineRule="atLeast"/>
      <w:ind w:left="420" w:firstLine="420"/>
    </w:pPr>
    <w:rPr>
      <w:kern w:val="0"/>
      <w:szCs w:val="21"/>
    </w:rPr>
  </w:style>
  <w:style w:type="paragraph" w:customStyle="1" w:styleId="Abspkt0">
    <w:name w:val="Abs pkt 0"/>
    <w:basedOn w:val="a2"/>
    <w:qFormat/>
    <w:pPr>
      <w:widowControl/>
      <w:spacing w:before="120"/>
      <w:ind w:left="1418" w:hanging="284"/>
    </w:pPr>
    <w:rPr>
      <w:rFonts w:ascii="Arial" w:hAnsi="Arial"/>
      <w:b/>
      <w:kern w:val="0"/>
      <w:sz w:val="20"/>
      <w:lang w:val="de-DE" w:eastAsia="en-US"/>
    </w:rPr>
  </w:style>
  <w:style w:type="paragraph" w:customStyle="1" w:styleId="W">
    <w:name w:val="普文W"/>
    <w:basedOn w:val="af0"/>
    <w:qFormat/>
    <w:pPr>
      <w:spacing w:before="120" w:after="120"/>
    </w:pPr>
    <w:rPr>
      <w:rFonts w:ascii="宋体" w:hAnsi="Courier New"/>
      <w:sz w:val="24"/>
    </w:rPr>
  </w:style>
  <w:style w:type="paragraph" w:customStyle="1" w:styleId="xl106">
    <w:name w:val="xl106"/>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pPr>
    <w:rPr>
      <w:rFonts w:ascii="宋体" w:hAnsi="宋体" w:cs="宋体"/>
      <w:kern w:val="0"/>
      <w:sz w:val="20"/>
    </w:rPr>
  </w:style>
  <w:style w:type="paragraph" w:customStyle="1" w:styleId="xl86">
    <w:name w:val="xl86"/>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kern w:val="0"/>
      <w:sz w:val="20"/>
    </w:rPr>
  </w:style>
  <w:style w:type="paragraph" w:customStyle="1" w:styleId="xl74">
    <w:name w:val="xl74"/>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center"/>
    </w:pPr>
    <w:rPr>
      <w:rFonts w:ascii="宋体" w:hAnsi="宋体" w:cs="宋体"/>
      <w:kern w:val="0"/>
      <w:sz w:val="20"/>
    </w:rPr>
  </w:style>
  <w:style w:type="paragraph" w:customStyle="1" w:styleId="xl119">
    <w:name w:val="xl119"/>
    <w:basedOn w:val="a2"/>
    <w:qFormat/>
    <w:pPr>
      <w:widowControl/>
      <w:shd w:val="clear" w:color="000000" w:fill="CCE8CF"/>
      <w:spacing w:before="100" w:beforeAutospacing="1" w:after="100" w:afterAutospacing="1" w:line="360" w:lineRule="auto"/>
      <w:jc w:val="center"/>
    </w:pPr>
    <w:rPr>
      <w:rFonts w:ascii="宋体" w:hAnsi="宋体" w:cs="宋体"/>
      <w:kern w:val="0"/>
      <w:sz w:val="20"/>
    </w:rPr>
  </w:style>
  <w:style w:type="paragraph" w:customStyle="1" w:styleId="xl85">
    <w:name w:val="xl85"/>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color w:val="FF0000"/>
      <w:kern w:val="0"/>
      <w:sz w:val="20"/>
    </w:rPr>
  </w:style>
  <w:style w:type="paragraph" w:customStyle="1" w:styleId="CharCharCharChar">
    <w:name w:val="Char Char Char Char"/>
    <w:basedOn w:val="a2"/>
    <w:qFormat/>
    <w:rPr>
      <w:rFonts w:ascii="仿宋_GB2312" w:eastAsia="仿宋_GB2312"/>
      <w:b/>
      <w:sz w:val="32"/>
      <w:szCs w:val="32"/>
    </w:rPr>
  </w:style>
  <w:style w:type="paragraph" w:customStyle="1" w:styleId="font7">
    <w:name w:val="font7"/>
    <w:basedOn w:val="a2"/>
    <w:qFormat/>
    <w:pPr>
      <w:widowControl/>
      <w:spacing w:before="100" w:beforeAutospacing="1" w:after="100" w:afterAutospacing="1" w:line="360" w:lineRule="auto"/>
      <w:jc w:val="left"/>
    </w:pPr>
    <w:rPr>
      <w:rFonts w:ascii="宋体" w:hAnsi="宋体" w:cs="宋体"/>
      <w:color w:val="000000"/>
      <w:kern w:val="0"/>
      <w:sz w:val="18"/>
      <w:szCs w:val="18"/>
    </w:rPr>
  </w:style>
  <w:style w:type="paragraph" w:customStyle="1" w:styleId="xl93">
    <w:name w:val="xl9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kern w:val="0"/>
      <w:sz w:val="20"/>
    </w:rPr>
  </w:style>
  <w:style w:type="paragraph" w:customStyle="1" w:styleId="xl111">
    <w:name w:val="xl11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宋体" w:hAnsi="宋体" w:cs="宋体"/>
      <w:b/>
      <w:bCs/>
      <w:kern w:val="0"/>
      <w:sz w:val="20"/>
    </w:rPr>
  </w:style>
  <w:style w:type="paragraph" w:customStyle="1" w:styleId="xl123">
    <w:name w:val="xl123"/>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xl109">
    <w:name w:val="xl10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color w:val="000000"/>
      <w:kern w:val="0"/>
      <w:sz w:val="20"/>
    </w:rPr>
  </w:style>
  <w:style w:type="paragraph" w:customStyle="1" w:styleId="CharChar">
    <w:name w:val="Char Char"/>
    <w:basedOn w:val="a2"/>
    <w:qFormat/>
    <w:rPr>
      <w:szCs w:val="24"/>
    </w:rPr>
  </w:style>
  <w:style w:type="paragraph" w:customStyle="1" w:styleId="CharCharCharChar2">
    <w:name w:val="Char Char Char Char2"/>
    <w:basedOn w:val="a8"/>
    <w:qFormat/>
    <w:rPr>
      <w:rFonts w:ascii="Tahoma" w:hAnsi="Tahoma"/>
      <w:sz w:val="24"/>
      <w:szCs w:val="24"/>
    </w:rPr>
  </w:style>
  <w:style w:type="paragraph" w:customStyle="1" w:styleId="CharCharCharChar1">
    <w:name w:val="Char Char Char Char1"/>
    <w:basedOn w:val="a2"/>
    <w:qFormat/>
    <w:rPr>
      <w:rFonts w:ascii="仿宋_GB2312" w:eastAsia="仿宋_GB2312"/>
      <w:b/>
      <w:sz w:val="32"/>
      <w:szCs w:val="32"/>
    </w:rPr>
  </w:style>
  <w:style w:type="paragraph" w:customStyle="1" w:styleId="xl91">
    <w:name w:val="xl91"/>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left"/>
    </w:pPr>
    <w:rPr>
      <w:rFonts w:ascii="宋体" w:hAnsi="宋体" w:cs="宋体"/>
      <w:kern w:val="0"/>
      <w:sz w:val="20"/>
    </w:rPr>
  </w:style>
  <w:style w:type="paragraph" w:customStyle="1" w:styleId="Char4">
    <w:name w:val="Char"/>
    <w:basedOn w:val="a2"/>
    <w:qFormat/>
    <w:rPr>
      <w:rFonts w:ascii="仿宋_GB2312" w:eastAsia="仿宋_GB2312"/>
      <w:b/>
      <w:sz w:val="32"/>
      <w:szCs w:val="32"/>
    </w:rPr>
  </w:style>
  <w:style w:type="paragraph" w:customStyle="1" w:styleId="xl104">
    <w:name w:val="xl104"/>
    <w:basedOn w:val="a2"/>
    <w:qFormat/>
    <w:pPr>
      <w:widowControl/>
      <w:pBdr>
        <w:top w:val="single" w:sz="4" w:space="0" w:color="auto"/>
        <w:left w:val="single" w:sz="4" w:space="0" w:color="auto"/>
        <w:bottom w:val="single" w:sz="4" w:space="0" w:color="auto"/>
        <w:right w:val="single" w:sz="4" w:space="0" w:color="auto"/>
      </w:pBdr>
      <w:shd w:val="clear" w:color="000000" w:fill="CCE8CF"/>
      <w:spacing w:before="100" w:beforeAutospacing="1" w:after="100" w:afterAutospacing="1" w:line="360" w:lineRule="auto"/>
      <w:jc w:val="right"/>
    </w:pPr>
    <w:rPr>
      <w:rFonts w:ascii="宋体" w:hAnsi="宋体" w:cs="宋体"/>
      <w:kern w:val="0"/>
      <w:sz w:val="20"/>
    </w:rPr>
  </w:style>
  <w:style w:type="paragraph" w:customStyle="1" w:styleId="TOC10">
    <w:name w:val="TOC 标题1"/>
    <w:basedOn w:val="10"/>
    <w:next w:val="a2"/>
    <w:qFormat/>
    <w:pPr>
      <w:numPr>
        <w:numId w:val="0"/>
      </w:numPr>
      <w:spacing w:before="340" w:after="330" w:line="578" w:lineRule="auto"/>
      <w:outlineLvl w:val="9"/>
    </w:pPr>
    <w:rPr>
      <w:rFonts w:ascii="Times New Roman" w:eastAsia="宋体" w:hAnsi="Times New Roman"/>
      <w:b/>
      <w:sz w:val="44"/>
      <w:szCs w:val="44"/>
    </w:rPr>
  </w:style>
  <w:style w:type="paragraph" w:customStyle="1" w:styleId="Char30">
    <w:name w:val="Char3"/>
    <w:basedOn w:val="a2"/>
    <w:qFormat/>
    <w:rPr>
      <w:rFonts w:ascii="Tahoma" w:hAnsi="Tahoma"/>
      <w:sz w:val="24"/>
    </w:rPr>
  </w:style>
  <w:style w:type="paragraph" w:customStyle="1" w:styleId="Char10">
    <w:name w:val="Char1"/>
    <w:basedOn w:val="a2"/>
    <w:qFormat/>
    <w:rPr>
      <w:rFonts w:ascii="仿宋_GB2312" w:eastAsia="仿宋_GB2312"/>
      <w:b/>
      <w:sz w:val="32"/>
      <w:szCs w:val="32"/>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rPr>
  </w:style>
  <w:style w:type="paragraph" w:customStyle="1" w:styleId="xl118">
    <w:name w:val="xl118"/>
    <w:basedOn w:val="a2"/>
    <w:qFormat/>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pPr>
    <w:rPr>
      <w:rFonts w:ascii="宋体" w:hAnsi="宋体" w:cs="宋体"/>
      <w:kern w:val="0"/>
      <w:sz w:val="20"/>
    </w:rPr>
  </w:style>
  <w:style w:type="paragraph" w:customStyle="1" w:styleId="xl122">
    <w:name w:val="xl122"/>
    <w:basedOn w:val="a2"/>
    <w:qFormat/>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pPr>
    <w:rPr>
      <w:rFonts w:ascii="宋体" w:hAnsi="宋体" w:cs="宋体"/>
      <w:kern w:val="0"/>
      <w:sz w:val="20"/>
    </w:rPr>
  </w:style>
  <w:style w:type="paragraph" w:customStyle="1" w:styleId="xl73">
    <w:name w:val="xl73"/>
    <w:basedOn w:val="a2"/>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60" w:lineRule="auto"/>
      <w:jc w:val="left"/>
    </w:pPr>
    <w:rPr>
      <w:rFonts w:ascii="宋体" w:hAnsi="宋体" w:cs="宋体"/>
      <w:b/>
      <w:bCs/>
      <w:kern w:val="0"/>
      <w:sz w:val="20"/>
    </w:rPr>
  </w:style>
  <w:style w:type="paragraph" w:customStyle="1" w:styleId="ZchnZchn">
    <w:name w:val="Zchn Zchn"/>
    <w:basedOn w:val="af8"/>
    <w:next w:val="afa"/>
    <w:qFormat/>
    <w:pPr>
      <w:shd w:val="clear" w:color="auto" w:fill="000080"/>
      <w:tabs>
        <w:tab w:val="clear" w:pos="4153"/>
        <w:tab w:val="clear" w:pos="8306"/>
      </w:tabs>
      <w:snapToGrid/>
      <w:jc w:val="both"/>
    </w:pPr>
    <w:rPr>
      <w:rFonts w:ascii="Tahoma" w:eastAsia="宋体" w:hAnsi="Tahoma"/>
      <w:spacing w:val="0"/>
      <w:w w:val="100"/>
      <w:sz w:val="24"/>
      <w:szCs w:val="24"/>
    </w:rPr>
  </w:style>
  <w:style w:type="paragraph" w:customStyle="1" w:styleId="texte2">
    <w:name w:val="texte 2"/>
    <w:basedOn w:val="a2"/>
    <w:qFormat/>
    <w:pPr>
      <w:widowControl/>
      <w:spacing w:before="120"/>
      <w:ind w:left="284"/>
    </w:pPr>
    <w:rPr>
      <w:kern w:val="0"/>
      <w:sz w:val="24"/>
      <w:lang w:val="fr-FR" w:eastAsia="en-US"/>
    </w:rPr>
  </w:style>
  <w:style w:type="paragraph" w:customStyle="1" w:styleId="xl92">
    <w:name w:val="xl9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kern w:val="0"/>
      <w:sz w:val="20"/>
    </w:rPr>
  </w:style>
  <w:style w:type="paragraph" w:customStyle="1" w:styleId="xl72">
    <w:name w:val="xl72"/>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宋体" w:hAnsi="宋体" w:cs="宋体"/>
      <w:color w:val="FF0000"/>
      <w:kern w:val="0"/>
      <w:sz w:val="20"/>
    </w:rPr>
  </w:style>
  <w:style w:type="paragraph" w:customStyle="1" w:styleId="19">
    <w:name w:val="列出段落1"/>
    <w:basedOn w:val="a2"/>
    <w:qFormat/>
    <w:pPr>
      <w:ind w:firstLineChars="200" w:firstLine="420"/>
    </w:pPr>
    <w:rPr>
      <w:rFonts w:ascii="Calibri" w:hAnsi="Calibri"/>
      <w:szCs w:val="22"/>
    </w:rPr>
  </w:style>
  <w:style w:type="paragraph" w:customStyle="1" w:styleId="xl80">
    <w:name w:val="xl8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宋体" w:hAnsi="宋体" w:cs="宋体"/>
      <w:kern w:val="0"/>
      <w:sz w:val="20"/>
    </w:rPr>
  </w:style>
  <w:style w:type="table" w:customStyle="1" w:styleId="1a">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95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59</Pages>
  <Words>8062</Words>
  <Characters>45960</Characters>
  <Application>Microsoft Office Word</Application>
  <DocSecurity>0</DocSecurity>
  <Lines>383</Lines>
  <Paragraphs>107</Paragraphs>
  <ScaleCrop>false</ScaleCrop>
  <Company>cqca</Company>
  <LinksUpToDate>false</LinksUpToDate>
  <CharactersWithSpaces>53915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机电产品采购国际竞争性</dc:title>
  <dc:creator>00870</dc:creator>
  <cp:lastModifiedBy>胡江</cp:lastModifiedBy>
  <cp:revision>3</cp:revision>
  <cp:lastPrinted>2015-08-10T00:43:00Z</cp:lastPrinted>
  <dcterms:created xsi:type="dcterms:W3CDTF">2021-03-10T01:01:00Z</dcterms:created>
  <dcterms:modified xsi:type="dcterms:W3CDTF">2021-03-10T01:54:00Z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